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7143E8"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5E7552" w:rsidRPr="0081213B">
              <w:rPr>
                <w:rFonts w:ascii="Times New Roman" w:hAnsi="Times New Roman" w:cs="Times New Roman"/>
                <w:sz w:val="24"/>
                <w:szCs w:val="24"/>
              </w:rPr>
              <w:t>Ι</w:t>
            </w:r>
          </w:p>
          <w:p w:rsidR="00BB4C9B" w:rsidRDefault="00BB4C9B" w:rsidP="00BB4C9B">
            <w:pPr>
              <w:pStyle w:val="4"/>
              <w:jc w:val="left"/>
              <w:rPr>
                <w:color w:val="0000FF"/>
              </w:rPr>
            </w:pPr>
          </w:p>
        </w:tc>
      </w:tr>
    </w:tbl>
    <w:p w:rsidR="00455529" w:rsidRDefault="00455529"/>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81213B">
        <w:rPr>
          <w:rFonts w:ascii="Verdana" w:hAnsi="Verdana"/>
          <w:sz w:val="22"/>
          <w:szCs w:val="22"/>
        </w:rPr>
        <w:t>, κ. Κωνσταντίνο Γκλέτσο</w:t>
      </w:r>
      <w:r w:rsidR="006154AF">
        <w:rPr>
          <w:rFonts w:ascii="Verdana" w:hAnsi="Verdana"/>
          <w:sz w:val="22"/>
          <w:szCs w:val="22"/>
        </w:rPr>
        <w:t>.</w:t>
      </w:r>
    </w:p>
    <w:p w:rsidR="00F2349A" w:rsidRDefault="00F2349A" w:rsidP="006154AF">
      <w:pPr>
        <w:rPr>
          <w:rFonts w:ascii="Verdana" w:hAnsi="Verdana"/>
          <w:b/>
          <w:sz w:val="22"/>
          <w:szCs w:val="22"/>
        </w:rPr>
      </w:pPr>
    </w:p>
    <w:p w:rsidR="0081213B" w:rsidRPr="00F2349A" w:rsidRDefault="0081213B" w:rsidP="0081213B">
      <w:pPr>
        <w:pStyle w:val="a4"/>
        <w:spacing w:before="0" w:beforeAutospacing="0" w:after="0" w:afterAutospacing="0"/>
        <w:ind w:right="113"/>
        <w:rPr>
          <w:rFonts w:ascii="Verdana" w:hAnsi="Verdana"/>
          <w:i/>
          <w:sz w:val="20"/>
          <w:szCs w:val="20"/>
        </w:rPr>
      </w:pPr>
      <w:r>
        <w:rPr>
          <w:rFonts w:ascii="Verdana" w:hAnsi="Verdana" w:cs="Arial"/>
          <w:i/>
          <w:sz w:val="20"/>
          <w:szCs w:val="20"/>
        </w:rPr>
        <w:t xml:space="preserve">ΣΥΝΑΡΜΟΔΙΑ ΥΠΟΥΡΓΕΙΑ: ΟΙΚΟΝΟΜΙΚΩΝ ΚΑΙ ΕΣΔΔΑ. </w:t>
      </w:r>
    </w:p>
    <w:p w:rsidR="0081213B" w:rsidRPr="006154AF" w:rsidRDefault="0081213B" w:rsidP="006154AF">
      <w:pPr>
        <w:rPr>
          <w:rFonts w:ascii="Verdana" w:hAnsi="Verdana"/>
          <w:b/>
          <w:sz w:val="22"/>
          <w:szCs w:val="22"/>
        </w:rPr>
      </w:pP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5826BC" w:rsidRDefault="00640D37" w:rsidP="00F2349A">
      <w:pPr>
        <w:rPr>
          <w:rFonts w:ascii="Verdana" w:hAnsi="Verdana"/>
          <w:b/>
          <w:sz w:val="22"/>
          <w:szCs w:val="22"/>
          <w:u w:val="single"/>
        </w:rPr>
      </w:pPr>
      <w:r>
        <w:rPr>
          <w:rFonts w:ascii="Verdana" w:hAnsi="Verdana"/>
          <w:sz w:val="22"/>
          <w:szCs w:val="22"/>
        </w:rPr>
        <w:t>ΕΠΙ ΜΕΡΟΥΣ</w:t>
      </w:r>
      <w:r w:rsidR="00F2349A" w:rsidRPr="00F2349A">
        <w:rPr>
          <w:rFonts w:ascii="Verdana" w:hAnsi="Verdana"/>
          <w:sz w:val="22"/>
          <w:szCs w:val="22"/>
        </w:rPr>
        <w:t xml:space="preserve"> ΑΙΤΗΜΑ</w:t>
      </w:r>
      <w:r>
        <w:rPr>
          <w:rFonts w:ascii="Verdana" w:hAnsi="Verdana"/>
          <w:sz w:val="22"/>
          <w:szCs w:val="22"/>
        </w:rPr>
        <w:t xml:space="preserve"> ΣΥΝΘΗΚΩΝ ΕΡΓΑΣΙΑΣ</w:t>
      </w:r>
      <w:r w:rsidR="00F2349A" w:rsidRPr="00F2349A">
        <w:rPr>
          <w:rFonts w:ascii="Verdana" w:hAnsi="Verdana"/>
          <w:sz w:val="22"/>
          <w:szCs w:val="22"/>
        </w:rPr>
        <w:t xml:space="preserve">: </w:t>
      </w:r>
      <w:r w:rsidR="005E7552">
        <w:rPr>
          <w:rFonts w:ascii="Verdana" w:hAnsi="Verdana"/>
          <w:b/>
          <w:sz w:val="22"/>
          <w:szCs w:val="22"/>
          <w:u w:val="single"/>
        </w:rPr>
        <w:t>ΠΡΟΣΛΗΨΕΙΣ ΔΙΚΑΣΤΙΚΩΝ ΥΠΑΛΛΗΛΩΝ</w:t>
      </w:r>
    </w:p>
    <w:p w:rsidR="00F2349A" w:rsidRDefault="00F2349A" w:rsidP="00F2349A">
      <w:pPr>
        <w:pStyle w:val="a4"/>
        <w:spacing w:before="0" w:beforeAutospacing="0" w:after="0" w:afterAutospacing="0"/>
        <w:ind w:right="113"/>
        <w:jc w:val="center"/>
        <w:rPr>
          <w:rFonts w:ascii="Arial" w:hAnsi="Arial" w:cs="Arial"/>
        </w:rPr>
      </w:pPr>
    </w:p>
    <w:p w:rsidR="00215390" w:rsidRDefault="00215390" w:rsidP="00506FC1">
      <w:pPr>
        <w:jc w:val="both"/>
        <w:rPr>
          <w:rFonts w:ascii="Verdana" w:hAnsi="Verdana"/>
          <w:sz w:val="24"/>
          <w:szCs w:val="24"/>
        </w:rPr>
      </w:pPr>
      <w:r>
        <w:rPr>
          <w:rFonts w:ascii="Verdana" w:hAnsi="Verdana"/>
          <w:sz w:val="24"/>
          <w:szCs w:val="24"/>
        </w:rPr>
        <w:t>Σχετικά: Αρ. Πρωτ. 48 &amp; 48</w:t>
      </w:r>
      <w:r w:rsidRPr="00215390">
        <w:rPr>
          <w:rFonts w:ascii="Verdana" w:hAnsi="Verdana"/>
          <w:sz w:val="24"/>
          <w:szCs w:val="24"/>
          <w:vertAlign w:val="superscript"/>
        </w:rPr>
        <w:t>Α</w:t>
      </w:r>
      <w:r>
        <w:rPr>
          <w:rFonts w:ascii="Verdana" w:hAnsi="Verdana"/>
          <w:sz w:val="24"/>
          <w:szCs w:val="24"/>
        </w:rPr>
        <w:t>/26/9/2007 έγγραφα ΟΔΥΕ</w:t>
      </w:r>
    </w:p>
    <w:p w:rsidR="00F2349A" w:rsidRDefault="00F2349A" w:rsidP="007E3FDC">
      <w:pPr>
        <w:pStyle w:val="a4"/>
        <w:spacing w:before="0" w:beforeAutospacing="0" w:after="0" w:afterAutospacing="0"/>
        <w:ind w:right="113"/>
        <w:jc w:val="both"/>
        <w:rPr>
          <w:rFonts w:ascii="Verdana" w:hAnsi="Verdana" w:cs="Arial"/>
          <w:color w:val="000000"/>
        </w:rPr>
      </w:pPr>
    </w:p>
    <w:p w:rsidR="007E3FDC" w:rsidRDefault="007E3FDC" w:rsidP="007E3FDC">
      <w:pPr>
        <w:pStyle w:val="a4"/>
        <w:spacing w:before="0" w:beforeAutospacing="0" w:after="0" w:afterAutospacing="0"/>
        <w:ind w:right="113"/>
        <w:jc w:val="both"/>
        <w:rPr>
          <w:rFonts w:ascii="Verdana" w:hAnsi="Verdana" w:cs="Arial"/>
          <w:color w:val="000000"/>
        </w:rPr>
      </w:pPr>
      <w:r>
        <w:rPr>
          <w:rFonts w:ascii="Verdana" w:hAnsi="Verdana" w:cs="Arial"/>
          <w:color w:val="000000"/>
        </w:rPr>
        <w:t>Κύριε Υπουργέ,</w:t>
      </w:r>
    </w:p>
    <w:p w:rsidR="005A2B69" w:rsidRPr="005A2B69" w:rsidRDefault="005A2B69" w:rsidP="005A2B69">
      <w:pPr>
        <w:rPr>
          <w:rFonts w:ascii="Verdana" w:hAnsi="Verdana"/>
          <w:sz w:val="24"/>
          <w:szCs w:val="24"/>
        </w:rPr>
      </w:pPr>
      <w:r w:rsidRPr="005A2B69">
        <w:rPr>
          <w:rFonts w:ascii="Verdana" w:hAnsi="Verdana"/>
          <w:sz w:val="24"/>
          <w:szCs w:val="24"/>
        </w:rPr>
        <w:t> </w:t>
      </w:r>
    </w:p>
    <w:p w:rsidR="005A2B69" w:rsidRPr="005A2B69" w:rsidRDefault="00906946" w:rsidP="005A2B69">
      <w:pPr>
        <w:jc w:val="both"/>
        <w:rPr>
          <w:rFonts w:ascii="Verdana" w:hAnsi="Verdana"/>
          <w:sz w:val="24"/>
          <w:szCs w:val="24"/>
        </w:rPr>
      </w:pPr>
      <w:r>
        <w:rPr>
          <w:rFonts w:ascii="Verdana" w:hAnsi="Verdana"/>
          <w:sz w:val="24"/>
          <w:szCs w:val="24"/>
        </w:rPr>
        <w:t xml:space="preserve">Διεκδικούμε: </w:t>
      </w:r>
      <w:r w:rsidR="005A2B69" w:rsidRPr="005A2B69">
        <w:rPr>
          <w:rFonts w:ascii="Verdana" w:hAnsi="Verdana"/>
          <w:sz w:val="24"/>
          <w:szCs w:val="24"/>
        </w:rPr>
        <w:t xml:space="preserve">Κάλυψη όλων των κενών οργανικών θέσεων στη γραμματεία των δικαστηρίων και έμμισθων υποθηκοφυλακείων και κτηματολογικών γραφείων. </w:t>
      </w:r>
    </w:p>
    <w:p w:rsidR="005A2B69" w:rsidRPr="005A2B69" w:rsidRDefault="005A2B69" w:rsidP="005A2B69">
      <w:pPr>
        <w:jc w:val="both"/>
        <w:rPr>
          <w:rFonts w:ascii="Verdana" w:hAnsi="Verdana"/>
          <w:sz w:val="24"/>
          <w:szCs w:val="24"/>
        </w:rPr>
      </w:pPr>
      <w:r w:rsidRPr="005A2B69">
        <w:rPr>
          <w:rFonts w:ascii="Verdana" w:hAnsi="Verdana"/>
          <w:sz w:val="24"/>
          <w:szCs w:val="24"/>
        </w:rPr>
        <w:t> </w:t>
      </w:r>
    </w:p>
    <w:p w:rsidR="005A2B69" w:rsidRPr="005A2B69" w:rsidRDefault="005A2B69" w:rsidP="005A2B69">
      <w:pPr>
        <w:jc w:val="both"/>
        <w:rPr>
          <w:rFonts w:ascii="Verdana" w:hAnsi="Verdana"/>
          <w:sz w:val="24"/>
          <w:szCs w:val="24"/>
        </w:rPr>
      </w:pPr>
      <w:r w:rsidRPr="005A2B69">
        <w:rPr>
          <w:rFonts w:ascii="Verdana" w:hAnsi="Verdana"/>
          <w:sz w:val="24"/>
          <w:szCs w:val="24"/>
        </w:rPr>
        <w:t> </w:t>
      </w:r>
    </w:p>
    <w:p w:rsidR="005A2B69" w:rsidRPr="005A2B69" w:rsidRDefault="005A2B69" w:rsidP="005A2B69">
      <w:pPr>
        <w:jc w:val="both"/>
        <w:rPr>
          <w:rFonts w:ascii="Verdana" w:hAnsi="Verdana"/>
          <w:sz w:val="24"/>
          <w:szCs w:val="24"/>
        </w:rPr>
      </w:pPr>
      <w:r w:rsidRPr="005A2B69">
        <w:rPr>
          <w:rFonts w:ascii="Verdana" w:hAnsi="Verdana"/>
          <w:sz w:val="24"/>
          <w:szCs w:val="24"/>
        </w:rPr>
        <w:t xml:space="preserve">Επισημαίνουμε δε ότι, αν συνυπολογιστούν όχι μόνο τα λειτουργικά κενά των ως άνω υπηρεσιών αλλά και η συνεχής ΑΥΞΗΣΗ της ύλης και του όγκου εργασίας τους, (οι) προσλήψεις επιβάλλεται να γίνουν ΑΜΕΣΑ, ιδιαίτερα σε ορισμένες Δικαστικές Υπηρεσίες  οι οποίες λειτουργούν χάρη και μόνο στην αυταπάρνηση των υπηρετούντων Δικαστικών Υπαλλήλων. </w:t>
      </w:r>
    </w:p>
    <w:p w:rsidR="005A2B69" w:rsidRPr="005A2B69" w:rsidRDefault="005A2B69" w:rsidP="005A2B69">
      <w:pPr>
        <w:jc w:val="both"/>
        <w:rPr>
          <w:rFonts w:ascii="Verdana" w:hAnsi="Verdana"/>
          <w:sz w:val="24"/>
          <w:szCs w:val="24"/>
        </w:rPr>
      </w:pPr>
      <w:r w:rsidRPr="005A2B69">
        <w:rPr>
          <w:rFonts w:ascii="Verdana" w:hAnsi="Verdana"/>
          <w:sz w:val="24"/>
          <w:szCs w:val="24"/>
        </w:rPr>
        <w:t> </w:t>
      </w:r>
    </w:p>
    <w:p w:rsidR="005A2B69" w:rsidRPr="005A2B69" w:rsidRDefault="005A2B69" w:rsidP="005A2B69">
      <w:pPr>
        <w:jc w:val="both"/>
        <w:rPr>
          <w:rFonts w:ascii="Verdana" w:hAnsi="Verdana"/>
          <w:sz w:val="24"/>
          <w:szCs w:val="24"/>
        </w:rPr>
      </w:pPr>
      <w:r w:rsidRPr="005A2B69">
        <w:rPr>
          <w:rFonts w:ascii="Verdana" w:hAnsi="Verdana"/>
          <w:sz w:val="24"/>
          <w:szCs w:val="24"/>
        </w:rPr>
        <w:t> </w:t>
      </w:r>
    </w:p>
    <w:p w:rsidR="005A2B69" w:rsidRDefault="00430DA4" w:rsidP="005A2B69">
      <w:pPr>
        <w:jc w:val="both"/>
        <w:rPr>
          <w:rFonts w:ascii="Verdana" w:hAnsi="Verdana"/>
          <w:sz w:val="24"/>
          <w:szCs w:val="24"/>
        </w:rPr>
      </w:pPr>
      <w:r>
        <w:rPr>
          <w:rFonts w:ascii="Verdana" w:hAnsi="Verdana"/>
          <w:sz w:val="24"/>
          <w:szCs w:val="24"/>
        </w:rPr>
        <w:t>Ειδικότερα διεκδικούμε, ά</w:t>
      </w:r>
      <w:r w:rsidR="005A2B69" w:rsidRPr="005A2B69">
        <w:rPr>
          <w:rFonts w:ascii="Verdana" w:hAnsi="Verdana"/>
          <w:sz w:val="24"/>
          <w:szCs w:val="24"/>
        </w:rPr>
        <w:t>μεση  πρόσληψη</w:t>
      </w:r>
      <w:r>
        <w:rPr>
          <w:rFonts w:ascii="Verdana" w:hAnsi="Verdana"/>
          <w:sz w:val="24"/>
          <w:szCs w:val="24"/>
        </w:rPr>
        <w:t xml:space="preserve"> των 572</w:t>
      </w:r>
      <w:r w:rsidR="005A2B69" w:rsidRPr="005A2B69">
        <w:rPr>
          <w:rFonts w:ascii="Verdana" w:hAnsi="Verdana"/>
          <w:sz w:val="24"/>
          <w:szCs w:val="24"/>
        </w:rPr>
        <w:t xml:space="preserve"> </w:t>
      </w:r>
      <w:r>
        <w:rPr>
          <w:rFonts w:ascii="Verdana" w:hAnsi="Verdana"/>
          <w:sz w:val="24"/>
          <w:szCs w:val="24"/>
        </w:rPr>
        <w:t xml:space="preserve">δικαστικών </w:t>
      </w:r>
      <w:r w:rsidR="005A2B69" w:rsidRPr="005A2B69">
        <w:rPr>
          <w:rFonts w:ascii="Verdana" w:hAnsi="Verdana"/>
          <w:sz w:val="24"/>
          <w:szCs w:val="24"/>
        </w:rPr>
        <w:t>υπαλλήλων, σύμφωνα με την</w:t>
      </w:r>
      <w:r w:rsidR="0081213B">
        <w:rPr>
          <w:rFonts w:ascii="Verdana" w:hAnsi="Verdana"/>
          <w:sz w:val="24"/>
          <w:szCs w:val="24"/>
        </w:rPr>
        <w:t xml:space="preserve"> προ δεκαοκταμήνου [18μήνου]</w:t>
      </w:r>
      <w:r w:rsidR="005A2B69" w:rsidRPr="005A2B69">
        <w:rPr>
          <w:rFonts w:ascii="Verdana" w:hAnsi="Verdana"/>
          <w:sz w:val="24"/>
          <w:szCs w:val="24"/>
        </w:rPr>
        <w:t xml:space="preserve"> έγκριση πιστώσεων και τις προκηρύξεις που έχουν γίνει ή εκκρεμεί να γίνουν από το ΑΣΕΠ. Και έκδοση Πράξης Υπουργικού Συμβουλίου για επιπλέον προσλήψεις τουλάχιστον σύμφωνα με το πρόσφατο έγγραφο του Υπουργείου Δικαιοσύνης.</w:t>
      </w:r>
      <w:r w:rsidR="000C1AC2">
        <w:rPr>
          <w:rFonts w:ascii="Verdana" w:hAnsi="Verdana"/>
          <w:sz w:val="24"/>
          <w:szCs w:val="24"/>
        </w:rPr>
        <w:t xml:space="preserve"> Αναλυτικά: </w:t>
      </w:r>
      <w:r w:rsidR="005A2B69" w:rsidRPr="005A2B69">
        <w:rPr>
          <w:rFonts w:ascii="Verdana" w:hAnsi="Verdana"/>
          <w:sz w:val="24"/>
          <w:szCs w:val="24"/>
        </w:rPr>
        <w:t xml:space="preserve">ΚΑΘΥΣΤΕΡΕΙ ΥΠΕΡΒΟΛΙΚΑ Η ΔΙΑΔΙΚΑΣΙΑ ΠΡΟΣΛΗΨΗΣ ΕΠΙΜΕΛΗΤΩΝ ΚΑΙ ΓΡΑΜΜΑΤΕΩΝ ΣΤΑ ΔΙΚΑΣΤΗΡΙΑ ΚΑΙ ΤΑ ΥΠΟΘΗΚΟΦΥΛΑΚΕΙΑ ΤΩΝ ΟΠΟΙΩΝ ΟΙ ΠΙΣΤΩΣΕΙΣ ΕΧΟΥΝ ΕΓΚΡΙΘΕΙ ΑΠΟ ΤΟΝ ΙΟΥΛΙΟ 2006. ΚΑΘΥΣΤΕΡΕΙ ΕΠΙΣΗΣ Η ΕΓΚΡΙΣΗ ΠΙΣΤΩΣΕΩΝ ΓΙΑ ΕΠΙΠΛΕΟΝ </w:t>
      </w:r>
      <w:r w:rsidR="005A2B69" w:rsidRPr="005A2B69">
        <w:rPr>
          <w:rFonts w:ascii="Verdana" w:hAnsi="Verdana"/>
          <w:sz w:val="24"/>
          <w:szCs w:val="24"/>
        </w:rPr>
        <w:lastRenderedPageBreak/>
        <w:t xml:space="preserve">ΠΡΟΣΛΗΨΕΙΣ ΠΟΥ ΕΧΕΙ ΖΗΤΗΘΕΙ ΑΠΟ ΤΟ ΥΠΟΥΡΓΕΙΟ ΔΙΚΑΙΟΣΥΝΗΣ ΑΠΟ ΤΗΝ ΑΡΧΗ ΤΟΥ 2007. </w:t>
      </w:r>
    </w:p>
    <w:p w:rsidR="003B5F36" w:rsidRDefault="003B5F36" w:rsidP="005A2B69">
      <w:pPr>
        <w:jc w:val="both"/>
        <w:rPr>
          <w:rFonts w:ascii="Verdana" w:hAnsi="Verdana"/>
          <w:sz w:val="24"/>
          <w:szCs w:val="24"/>
        </w:rPr>
      </w:pPr>
    </w:p>
    <w:p w:rsidR="003B5F36" w:rsidRDefault="003B5F36" w:rsidP="003B5F36">
      <w:pPr>
        <w:jc w:val="both"/>
        <w:rPr>
          <w:rFonts w:ascii="Verdana" w:hAnsi="Verdana"/>
          <w:sz w:val="22"/>
          <w:szCs w:val="22"/>
        </w:rPr>
      </w:pPr>
      <w:r w:rsidRPr="003B5F36">
        <w:rPr>
          <w:rFonts w:ascii="Verdana" w:hAnsi="Verdana"/>
          <w:sz w:val="22"/>
          <w:szCs w:val="22"/>
        </w:rPr>
        <w:t>Επισημαίνουμε ότι ο αριθμός των υπό πρόσληψη δικαστικών υπαλλήλων εκμηδενίζεται σχεδόν εάν υπολογιστεί ο αριθμός των υπαλλήλων που αποχωρούν ετησίως αναγκαστικά ή προαιρετικά. Επισυνάπτουμε αναλυτική μελέτη για τον αριθμό των ως άνω υπαλλήλων που παραιτήθηκαν τα έτη 2004 και 2005.</w:t>
      </w:r>
    </w:p>
    <w:p w:rsidR="003B5F36" w:rsidRPr="003B5F36" w:rsidRDefault="003B5F36" w:rsidP="003B5F36">
      <w:pPr>
        <w:jc w:val="both"/>
        <w:rPr>
          <w:rFonts w:ascii="Times New Roman" w:hAnsi="Times New Roman" w:cs="Times New Roman"/>
          <w:i/>
        </w:rPr>
      </w:pPr>
    </w:p>
    <w:p w:rsidR="003B5F36" w:rsidRPr="003B5F36" w:rsidRDefault="003B5F36" w:rsidP="003B5F36">
      <w:pPr>
        <w:jc w:val="center"/>
        <w:rPr>
          <w:rFonts w:ascii="Times New Roman" w:hAnsi="Times New Roman" w:cs="Times New Roman"/>
          <w:b/>
          <w:i/>
        </w:rPr>
      </w:pPr>
      <w:r w:rsidRPr="003B5F36">
        <w:rPr>
          <w:rFonts w:ascii="Times New Roman" w:hAnsi="Times New Roman" w:cs="Times New Roman"/>
          <w:b/>
          <w:i/>
        </w:rPr>
        <w:t>ΜΕΛΕΤΗ ΓΙΑ ΑΡΙΘΜΟ ΥΠΑΛΛΗΛΩΝ ΠΟΥ ΑΠΟΧΩΡΟΥΝ ΑΠΟ ΤΗΝ ΥΠΗΡΕΣΙΑ ΑΝΑ ΕΤΟΣ</w:t>
      </w:r>
    </w:p>
    <w:p w:rsidR="003B5F36" w:rsidRPr="003B5F36" w:rsidRDefault="003B5F36" w:rsidP="003B5F36">
      <w:pPr>
        <w:jc w:val="right"/>
        <w:rPr>
          <w:rFonts w:ascii="Times New Roman" w:hAnsi="Times New Roman" w:cs="Times New Roman"/>
          <w:i/>
        </w:rPr>
      </w:pPr>
    </w:p>
    <w:p w:rsidR="003B5F36" w:rsidRPr="003B5F36" w:rsidRDefault="003B5F36" w:rsidP="003B5F36">
      <w:pPr>
        <w:jc w:val="right"/>
        <w:rPr>
          <w:rFonts w:ascii="Times New Roman" w:hAnsi="Times New Roman" w:cs="Times New Roman"/>
          <w:i/>
        </w:rPr>
      </w:pPr>
      <w:r w:rsidRPr="003B5F36">
        <w:rPr>
          <w:rFonts w:ascii="Times New Roman" w:hAnsi="Times New Roman" w:cs="Times New Roman"/>
          <w:i/>
        </w:rPr>
        <w:t>Αθήνα, 17 Ιουνίου 2005,Αρ. Πρωτ. 113/2005</w:t>
      </w:r>
    </w:p>
    <w:p w:rsidR="003B5F36" w:rsidRPr="003B5F36" w:rsidRDefault="003B5F36" w:rsidP="003B5F36">
      <w:pPr>
        <w:jc w:val="both"/>
        <w:rPr>
          <w:rFonts w:ascii="Times New Roman" w:hAnsi="Times New Roman" w:cs="Times New Roman"/>
          <w:bCs/>
          <w:i/>
        </w:rPr>
      </w:pPr>
    </w:p>
    <w:p w:rsidR="003B5F36" w:rsidRPr="003B5F36" w:rsidRDefault="003B5F36" w:rsidP="003B5F36">
      <w:pPr>
        <w:jc w:val="both"/>
        <w:rPr>
          <w:rFonts w:ascii="Times New Roman" w:hAnsi="Times New Roman" w:cs="Times New Roman"/>
          <w:bCs/>
          <w:i/>
        </w:rPr>
      </w:pPr>
      <w:r w:rsidRPr="003B5F36">
        <w:rPr>
          <w:rFonts w:ascii="Times New Roman" w:hAnsi="Times New Roman" w:cs="Times New Roman"/>
          <w:bCs/>
          <w:i/>
        </w:rPr>
        <w:t>Προς: κ. Υπουργό της Δικαιοσύνης, κ. Αναστάση Παπαληγούρα.</w:t>
      </w:r>
    </w:p>
    <w:p w:rsidR="003B5F36" w:rsidRPr="003B5F36" w:rsidRDefault="003B5F36" w:rsidP="003B5F36">
      <w:pPr>
        <w:jc w:val="both"/>
        <w:rPr>
          <w:rFonts w:ascii="Times New Roman" w:hAnsi="Times New Roman" w:cs="Times New Roman"/>
          <w:i/>
        </w:rPr>
      </w:pPr>
      <w:r w:rsidRPr="003B5F36">
        <w:rPr>
          <w:rFonts w:ascii="Times New Roman" w:hAnsi="Times New Roman" w:cs="Times New Roman"/>
          <w:bCs/>
          <w:i/>
        </w:rPr>
        <w:t>ΚΟΙΝΟΠΟΙΗΣΗ: 1. κ.Υπουργό ΕΣ.Δ.Δ.Α κ. Προκόπη Παυλόπουλο, 2. κ. Υφυπουργό ΕΣΔΔΑ κ. Απόστολο Ανδρεουλάκο, 3. κ. Υφυπουργό Οικονομίας &amp; Οικονομικών, κ. Πέτρο Δούκα, 4. κ. Γενικό Γραμματέα Υπουργείου της Δικαιοσύνης, κ. Παναγιώτη Πανούρη.</w:t>
      </w:r>
    </w:p>
    <w:p w:rsidR="003B5F36" w:rsidRDefault="003B5F36" w:rsidP="003B5F36">
      <w:pPr>
        <w:jc w:val="both"/>
        <w:rPr>
          <w:rFonts w:ascii="Times New Roman" w:hAnsi="Times New Roman" w:cs="Times New Roman"/>
          <w:b/>
          <w:bCs/>
          <w:i/>
        </w:rPr>
      </w:pPr>
    </w:p>
    <w:p w:rsidR="003B5F36" w:rsidRPr="003B5F36" w:rsidRDefault="003B5F36" w:rsidP="003B5F36">
      <w:pPr>
        <w:jc w:val="both"/>
        <w:rPr>
          <w:rFonts w:ascii="Times New Roman" w:hAnsi="Times New Roman" w:cs="Times New Roman"/>
          <w:i/>
        </w:rPr>
      </w:pPr>
      <w:r w:rsidRPr="003B5F36">
        <w:rPr>
          <w:rFonts w:ascii="Times New Roman" w:hAnsi="Times New Roman" w:cs="Times New Roman"/>
          <w:b/>
          <w:bCs/>
          <w:i/>
        </w:rPr>
        <w:t>ΘΕΜΑ: «</w:t>
      </w:r>
      <w:r w:rsidRPr="003B5F36">
        <w:rPr>
          <w:rFonts w:ascii="Times New Roman" w:hAnsi="Times New Roman" w:cs="Times New Roman"/>
          <w:i/>
        </w:rPr>
        <w:t>Μελέτη για αριθμό δικαστικών υπαλλήλων οι οποίοι αποχωρούν από την Υπηρεσία για οποιοδήποτε λόγο και αιτία»</w:t>
      </w:r>
    </w:p>
    <w:p w:rsidR="003B5F36" w:rsidRDefault="003B5F36" w:rsidP="003B5F36">
      <w:pPr>
        <w:jc w:val="both"/>
        <w:rPr>
          <w:rFonts w:ascii="Times New Roman" w:hAnsi="Times New Roman" w:cs="Times New Roman"/>
          <w:i/>
        </w:rPr>
      </w:pPr>
    </w:p>
    <w:p w:rsidR="003B5F36" w:rsidRPr="003B5F36" w:rsidRDefault="003B5F36" w:rsidP="003B5F36">
      <w:pPr>
        <w:jc w:val="both"/>
        <w:rPr>
          <w:rFonts w:ascii="Times New Roman" w:hAnsi="Times New Roman" w:cs="Times New Roman"/>
          <w:i/>
        </w:rPr>
      </w:pPr>
      <w:r w:rsidRPr="003B5F36">
        <w:rPr>
          <w:rFonts w:ascii="Times New Roman" w:hAnsi="Times New Roman" w:cs="Times New Roman"/>
          <w:i/>
        </w:rPr>
        <w:t>Κύριε  Υπουργέ,</w:t>
      </w:r>
    </w:p>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Ύστερα από δικό σας αίτημα (που μας υποβάλατε κατά τη συνάντησή μας την Πέμπτη 9 Ιουνίου 2005) σας κοινοποιούμε την ως άνω μελέτη με στοιχεία ανά έτος, τομέα, κλάδο και λόγο αποχώρησης από την Υπηρεσία σημαντικού αριθμού δικαστικών υπαλλήλων.</w:t>
      </w:r>
    </w:p>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(Σας ενημερώνουμε δε ότι η Ομοσπονδία μας επεξεργάζεται (εκτός των άλλων και) μελέτη ανά δικαστική υπηρεσία με αριθμητικά στοιχεία ανά έτος γέννησης και πρόσληψης των υπηρετούντων δικαστικών υπαλλήλων, η οποία εκτιμούμε ότι θα συμβάλλει στον προγραμματισμό προσλήψεων).</w:t>
      </w:r>
    </w:p>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xml:space="preserve">          Από τα στοιχεία που υπάρχουν και μας χορηγήθηκαν από την αρμόδια Διεύθυνση του Υπουργείου Δικαιοσύνης, προκύπτει ότι </w:t>
      </w:r>
      <w:r w:rsidRPr="003B5F36">
        <w:rPr>
          <w:rFonts w:ascii="Times New Roman" w:hAnsi="Times New Roman" w:cs="Times New Roman"/>
          <w:i/>
          <w:u w:val="single"/>
        </w:rPr>
        <w:t>ο αριθμός όσων αποχωρούν αναγκαστικά (λόγω συμπλήρωσης των προϋποθέσεων που προβλέπουν οι νόμοι για την ασφάλιση και τη συνταξιοδότηση) είναι περίπου ίσος με τον αριθμό των υπαλλήλων που αποχωρούν από την Υπηρεσία για οποιοδήποτε άλλο λόγο!!</w:t>
      </w:r>
      <w:r w:rsidRPr="003B5F36">
        <w:rPr>
          <w:rFonts w:ascii="Times New Roman" w:hAnsi="Times New Roman" w:cs="Times New Roman"/>
          <w:i/>
        </w:rPr>
        <w:t xml:space="preserve"> </w:t>
      </w:r>
    </w:p>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Οι ως άνω λόγοι σε συνδυασμό με τον μεγάλο αριθμό των κενών οργανικών θέσεων δικαστικών υπαλλήλων και τη συνεχή αύξηση της δικαστηριακής ύλης και την μεγάλη απόσταση ανάμεσα στο χρόνο προκήρυξης και στο χρόνο πρόσληψης, καθιστούν αναγκαία και επιτακτική την προκήρυξη διαγωνισμού εντός του 2005 για την πρόσληψη τουλάχιστον 325 δικαστικών υπαλλήλων στα Δικαστήρια, τις Εισαγγελίες και τα Υποθηκοφυλακεία, και τον προγραμματισμό για την προκήρυξη διαγωνισμού εντός του 2006 για την πρόσληψη άλλων 600 τουλάχιστον υπαλλήλων.</w:t>
      </w:r>
    </w:p>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Επισημαίνουμε ότι οι κενές οργανικές θέσεις ανέρχονται σε 2000 περίπου. (Με στοιχεία του Αυγούστου του 2004, σε σύνολο 8962 οργανικών θέσεων υπηρετούν μόνο 7000 περίπου (ποσοστό 22%), χωρίς να συνυπολογιστούν οι αποχωρήσαντες από το Δεκέμβριο 2004 μέχρι σήμερα και όσοι θα αποχωρήσουν μέχρι 31/12/2005).</w:t>
      </w:r>
    </w:p>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lastRenderedPageBreak/>
        <w:t>          Το γεγονός αυτό έχει δημιουργήσει ανυπόφορες έως τραγικές συνθήκες εργασίας σε ορισμένα δικαστήρια της χώρας, όπως π.χ. στα νησιά του Ιονίου, τη Χαλκιδική, τη Θήβα, την Κρήτη, στα νησιά του Αιγαίου, την Κόρινθο, την Καλαμάτα, την Κοζάνη, τα Υποθηκοφυλακεία κ.ά. (Σας κοινοποιήσαμε ήδη σχετικό υπόμνημα της Ένωσης Δικαστικών Υπαλλήλων του Ν. Ζακύνθου).</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 xml:space="preserve">ΠΑΡΑΙΤΗΣΕΙΣ - ΑΠΟΧΩΡΗΣΕΙΣ ΔΙΚΑΣΤΙΚΩΝ ΥΠΑΛΛΗΛΩΝ </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ΑΝΑ ΤΟΜΕΑ, ΚΛΑΔΟ, ΕΤΟΣ ΚΑΙ ΑΙΤΙΑ ΑΠΟΧΩΡΗΣΗΣ</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Α.</w:t>
      </w:r>
      <w:r w:rsidRPr="003B5F36">
        <w:rPr>
          <w:rFonts w:ascii="Times New Roman" w:hAnsi="Times New Roman" w:cs="Times New Roman"/>
          <w:i/>
        </w:rPr>
        <w:t xml:space="preserve"> </w:t>
      </w:r>
      <w:r w:rsidRPr="003B5F36">
        <w:rPr>
          <w:rFonts w:ascii="Times New Roman" w:hAnsi="Times New Roman" w:cs="Times New Roman"/>
          <w:b/>
          <w:bCs/>
          <w:i/>
        </w:rPr>
        <w:t>ΠΟΛΙΤΙΚΑ ΚΑΙ ΠΟΙΝΙΚΑ ΔΙΚΑΣΤΗΡΙΑ ΚΑΙ ΕΙΣΑΓΓΕΛΙΕΣ</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 Παραιτήσεις – Αποχωρήσεις Γραμματέων ανά αιτία και ανά έτος:</w:t>
      </w:r>
    </w:p>
    <w:tbl>
      <w:tblPr>
        <w:tblW w:w="0" w:type="auto"/>
        <w:tblCellMar>
          <w:left w:w="0" w:type="dxa"/>
          <w:right w:w="0" w:type="dxa"/>
        </w:tblCellMar>
        <w:tblLook w:val="0000"/>
      </w:tblPr>
      <w:tblGrid>
        <w:gridCol w:w="605"/>
        <w:gridCol w:w="7405"/>
        <w:gridCol w:w="512"/>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2004</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22</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Για διορισμό σε άλλη υπηρεσία</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5</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3</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νόσου</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4</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xml:space="preserve">Λόγω Πειθαρχικού </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p>
        </w:tc>
        <w:tc>
          <w:tcPr>
            <w:tcW w:w="9501"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ορίου ηλικίας και συμπλήρωση 35ετίας:</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r w:rsidRPr="003B5F36">
              <w:rPr>
                <w:rFonts w:ascii="Times New Roman" w:hAnsi="Times New Roman" w:cs="Times New Roman"/>
                <w:b/>
                <w:bCs/>
                <w:i/>
                <w:vertAlign w:val="superscript"/>
              </w:rPr>
              <w:t>α</w:t>
            </w:r>
            <w:r w:rsidRPr="003B5F36">
              <w:rPr>
                <w:rFonts w:ascii="Times New Roman" w:hAnsi="Times New Roman" w:cs="Times New Roman"/>
                <w:b/>
                <w:bCs/>
                <w:i/>
              </w:rPr>
              <w:t>.</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Αποχώρησαν μέχρι 31-12-2004</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5</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r w:rsidRPr="003B5F36">
              <w:rPr>
                <w:rFonts w:ascii="Times New Roman" w:hAnsi="Times New Roman" w:cs="Times New Roman"/>
                <w:b/>
                <w:bCs/>
                <w:i/>
                <w:vertAlign w:val="superscript"/>
              </w:rPr>
              <w:t>β</w:t>
            </w:r>
            <w:r w:rsidRPr="003B5F36">
              <w:rPr>
                <w:rFonts w:ascii="Times New Roman" w:hAnsi="Times New Roman" w:cs="Times New Roman"/>
                <w:b/>
                <w:bCs/>
                <w:i/>
              </w:rPr>
              <w:t>.</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Αποχώρησαν την 31-12-2004 και ήταν εκτός υπηρεσίας από 1-1-2005</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16</w:t>
            </w:r>
          </w:p>
        </w:tc>
      </w:tr>
      <w:tr w:rsidR="003B5F36" w:rsidRPr="003B5F36" w:rsidTr="008D61C2">
        <w:tc>
          <w:tcPr>
            <w:tcW w:w="961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50</w:t>
            </w:r>
          </w:p>
        </w:tc>
      </w:tr>
    </w:tbl>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 </w:t>
      </w:r>
    </w:p>
    <w:tbl>
      <w:tblPr>
        <w:tblW w:w="0" w:type="auto"/>
        <w:tblCellMar>
          <w:left w:w="0" w:type="dxa"/>
          <w:right w:w="0" w:type="dxa"/>
        </w:tblCellMar>
        <w:tblLook w:val="0000"/>
      </w:tblPr>
      <w:tblGrid>
        <w:gridCol w:w="597"/>
        <w:gridCol w:w="7441"/>
        <w:gridCol w:w="484"/>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2005</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Α.</w:t>
            </w:r>
          </w:p>
        </w:tc>
        <w:tc>
          <w:tcPr>
            <w:tcW w:w="9501"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Μέχρι 13-6-2005:</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36</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Για διορισμό σε άλλη υπηρεσία</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10</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3</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νόσου</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4</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xml:space="preserve">Λόγω Πειθαρχικού </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Θανάτου</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6</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Αιτήσεις σε εκκρεμότητα</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6</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Β.</w:t>
            </w:r>
          </w:p>
        </w:tc>
        <w:tc>
          <w:tcPr>
            <w:tcW w:w="9501"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ορίου ηλικίας και συμπλήρωση 35ετίας:</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α.</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Θα αποχωρήσουν μέχρι 31-12-2005</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β.</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Θα αποχωρήσουν την 31-12-2005 και θα είναι εκτός υπηρεσίας από 1-1-2006</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23</w:t>
            </w:r>
          </w:p>
        </w:tc>
      </w:tr>
      <w:tr w:rsidR="003B5F36" w:rsidRPr="003B5F36" w:rsidTr="008D61C2">
        <w:tc>
          <w:tcPr>
            <w:tcW w:w="9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89</w:t>
            </w:r>
          </w:p>
        </w:tc>
      </w:tr>
    </w:tbl>
    <w:p w:rsidR="003B5F36" w:rsidRDefault="003B5F36" w:rsidP="003B5F36">
      <w:pPr>
        <w:pStyle w:val="2"/>
        <w:spacing w:after="0"/>
        <w:jc w:val="center"/>
        <w:rPr>
          <w:rFonts w:ascii="Times New Roman" w:hAnsi="Times New Roman" w:cs="Times New Roman"/>
          <w:b/>
          <w:bCs/>
          <w:i/>
        </w:rPr>
      </w:pP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lastRenderedPageBreak/>
        <w:t>2. Παραιτήσεις – Αποχωρήσεις Επιμελητών Δικαστηρίων ανά αιτία και ανά έτος:</w:t>
      </w:r>
    </w:p>
    <w:tbl>
      <w:tblPr>
        <w:tblW w:w="0" w:type="auto"/>
        <w:tblCellMar>
          <w:left w:w="0" w:type="dxa"/>
          <w:right w:w="0" w:type="dxa"/>
        </w:tblCellMar>
        <w:tblLook w:val="0000"/>
      </w:tblPr>
      <w:tblGrid>
        <w:gridCol w:w="1219"/>
        <w:gridCol w:w="6810"/>
        <w:gridCol w:w="493"/>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2004</w:t>
            </w:r>
          </w:p>
        </w:tc>
      </w:tr>
      <w:tr w:rsidR="003B5F36" w:rsidRPr="003B5F36" w:rsidTr="008D61C2">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8173"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3</w:t>
            </w:r>
          </w:p>
        </w:tc>
      </w:tr>
      <w:tr w:rsidR="003B5F36" w:rsidRPr="003B5F36" w:rsidTr="008D61C2">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w:t>
            </w:r>
          </w:p>
        </w:tc>
        <w:tc>
          <w:tcPr>
            <w:tcW w:w="8173"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Για διορισμό σε άλλη υπηρεσία</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w:t>
            </w:r>
          </w:p>
        </w:tc>
      </w:tr>
      <w:tr w:rsidR="003B5F36" w:rsidRPr="003B5F36" w:rsidTr="008D61C2">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3</w:t>
            </w:r>
          </w:p>
        </w:tc>
        <w:tc>
          <w:tcPr>
            <w:tcW w:w="8173"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Πειθαρχικού</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4</w:t>
            </w:r>
          </w:p>
        </w:tc>
        <w:tc>
          <w:tcPr>
            <w:tcW w:w="8173"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Θανάτου</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w:t>
            </w:r>
          </w:p>
        </w:tc>
      </w:tr>
      <w:tr w:rsidR="003B5F36" w:rsidRPr="003B5F36" w:rsidTr="008D61C2">
        <w:tc>
          <w:tcPr>
            <w:tcW w:w="961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8</w:t>
            </w:r>
          </w:p>
        </w:tc>
      </w:tr>
    </w:tbl>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 </w:t>
      </w:r>
    </w:p>
    <w:tbl>
      <w:tblPr>
        <w:tblW w:w="0" w:type="auto"/>
        <w:tblCellMar>
          <w:left w:w="0" w:type="dxa"/>
          <w:right w:w="0" w:type="dxa"/>
        </w:tblCellMar>
        <w:tblLook w:val="0000"/>
      </w:tblPr>
      <w:tblGrid>
        <w:gridCol w:w="605"/>
        <w:gridCol w:w="7433"/>
        <w:gridCol w:w="484"/>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2005</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Α.</w:t>
            </w:r>
          </w:p>
        </w:tc>
        <w:tc>
          <w:tcPr>
            <w:tcW w:w="9501"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Μέχρι 13-6-2005:</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Πειθαρχικού</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3</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Αιτήσεις σε εκκρεμότητα</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Β.</w:t>
            </w:r>
          </w:p>
        </w:tc>
        <w:tc>
          <w:tcPr>
            <w:tcW w:w="9501"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ορίου ηλικίας και συμπλήρωση 35ετίας:</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r w:rsidRPr="003B5F36">
              <w:rPr>
                <w:rFonts w:ascii="Times New Roman" w:hAnsi="Times New Roman" w:cs="Times New Roman"/>
                <w:b/>
                <w:bCs/>
                <w:i/>
                <w:vertAlign w:val="superscript"/>
              </w:rPr>
              <w:t>α</w:t>
            </w:r>
            <w:r w:rsidRPr="003B5F36">
              <w:rPr>
                <w:rFonts w:ascii="Times New Roman" w:hAnsi="Times New Roman" w:cs="Times New Roman"/>
                <w:b/>
                <w:bCs/>
                <w:i/>
              </w:rPr>
              <w:t>.</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Θα αποχωρήσουν μέχρι 31-12-2005</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r w:rsidRPr="003B5F36">
              <w:rPr>
                <w:rFonts w:ascii="Times New Roman" w:hAnsi="Times New Roman" w:cs="Times New Roman"/>
                <w:b/>
                <w:bCs/>
                <w:i/>
                <w:vertAlign w:val="superscript"/>
              </w:rPr>
              <w:t>β</w:t>
            </w:r>
            <w:r w:rsidRPr="003B5F36">
              <w:rPr>
                <w:rFonts w:ascii="Times New Roman" w:hAnsi="Times New Roman" w:cs="Times New Roman"/>
                <w:b/>
                <w:bCs/>
                <w:i/>
              </w:rPr>
              <w:t>.</w:t>
            </w:r>
          </w:p>
        </w:tc>
        <w:tc>
          <w:tcPr>
            <w:tcW w:w="9000"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Θα αποχωρήσουν την 31-12-2005 και θα είναι εκτός υπηρεσίας από 1-1-2006</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3</w:t>
            </w:r>
          </w:p>
        </w:tc>
      </w:tr>
      <w:tr w:rsidR="003B5F36" w:rsidRPr="003B5F36" w:rsidTr="008D61C2">
        <w:tc>
          <w:tcPr>
            <w:tcW w:w="9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10</w:t>
            </w:r>
          </w:p>
        </w:tc>
      </w:tr>
    </w:tbl>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 </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Β.</w:t>
      </w:r>
      <w:r w:rsidRPr="003B5F36">
        <w:rPr>
          <w:rFonts w:ascii="Times New Roman" w:hAnsi="Times New Roman" w:cs="Times New Roman"/>
          <w:i/>
        </w:rPr>
        <w:t xml:space="preserve"> </w:t>
      </w:r>
      <w:r w:rsidRPr="003B5F36">
        <w:rPr>
          <w:rFonts w:ascii="Times New Roman" w:hAnsi="Times New Roman" w:cs="Times New Roman"/>
          <w:b/>
          <w:bCs/>
          <w:i/>
        </w:rPr>
        <w:t xml:space="preserve">ΔΙΟΙΚΗΤΙΚΑ ΔΙΚΑΣΤΗΡΙΑ </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 Παραιτήσεις – Αποχωρήσεις Γραμματέων ανά αιτία και ανά έτος:</w:t>
      </w:r>
    </w:p>
    <w:tbl>
      <w:tblPr>
        <w:tblW w:w="0" w:type="auto"/>
        <w:tblCellMar>
          <w:left w:w="0" w:type="dxa"/>
          <w:right w:w="0" w:type="dxa"/>
        </w:tblCellMar>
        <w:tblLook w:val="0000"/>
      </w:tblPr>
      <w:tblGrid>
        <w:gridCol w:w="582"/>
        <w:gridCol w:w="7428"/>
        <w:gridCol w:w="512"/>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2004</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3</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Για διορισμό σε άλλη υπηρεσία</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3</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3</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xml:space="preserve">Δεν εμφανίστηκε </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5</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ορίου ηλικίας και συμπλήρωση 35ετίας: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3</w:t>
            </w:r>
          </w:p>
        </w:tc>
      </w:tr>
      <w:tr w:rsidR="003B5F36" w:rsidRPr="003B5F36" w:rsidTr="008D61C2">
        <w:tc>
          <w:tcPr>
            <w:tcW w:w="961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10</w:t>
            </w:r>
          </w:p>
        </w:tc>
      </w:tr>
    </w:tbl>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w:t>
      </w:r>
    </w:p>
    <w:tbl>
      <w:tblPr>
        <w:tblW w:w="0" w:type="auto"/>
        <w:tblCellMar>
          <w:left w:w="0" w:type="dxa"/>
          <w:right w:w="0" w:type="dxa"/>
        </w:tblCellMar>
        <w:tblLook w:val="0000"/>
      </w:tblPr>
      <w:tblGrid>
        <w:gridCol w:w="598"/>
        <w:gridCol w:w="7432"/>
        <w:gridCol w:w="492"/>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2005</w:t>
            </w:r>
          </w:p>
        </w:tc>
      </w:tr>
      <w:tr w:rsidR="003B5F36" w:rsidRPr="003B5F36" w:rsidTr="008D61C2">
        <w:tc>
          <w:tcPr>
            <w:tcW w:w="64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Α.</w:t>
            </w:r>
          </w:p>
        </w:tc>
        <w:tc>
          <w:tcPr>
            <w:tcW w:w="9502"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Μέχρι 13-6-2005:</w:t>
            </w:r>
          </w:p>
        </w:tc>
      </w:tr>
      <w:tr w:rsidR="003B5F36" w:rsidRPr="003B5F36" w:rsidTr="008D61C2">
        <w:tc>
          <w:tcPr>
            <w:tcW w:w="64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896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2</w:t>
            </w:r>
          </w:p>
        </w:tc>
      </w:tr>
      <w:tr w:rsidR="003B5F36" w:rsidRPr="003B5F36" w:rsidTr="008D61C2">
        <w:tc>
          <w:tcPr>
            <w:tcW w:w="64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w:t>
            </w:r>
          </w:p>
        </w:tc>
        <w:tc>
          <w:tcPr>
            <w:tcW w:w="896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Θανάτου</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64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lastRenderedPageBreak/>
              <w:t>3</w:t>
            </w:r>
          </w:p>
        </w:tc>
        <w:tc>
          <w:tcPr>
            <w:tcW w:w="896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Λόγω ορίου ηλικίας και συμπλήρωση 35ετίας: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961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4</w:t>
            </w:r>
          </w:p>
        </w:tc>
      </w:tr>
    </w:tbl>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2. Παραιτήσεις – Αποχωρήσεις Επιμελητών Δικαστηρίων ανά αιτία και ανά έτος:</w:t>
      </w:r>
    </w:p>
    <w:tbl>
      <w:tblPr>
        <w:tblW w:w="0" w:type="auto"/>
        <w:tblCellMar>
          <w:left w:w="0" w:type="dxa"/>
          <w:right w:w="0" w:type="dxa"/>
        </w:tblCellMar>
        <w:tblLook w:val="0000"/>
      </w:tblPr>
      <w:tblGrid>
        <w:gridCol w:w="587"/>
        <w:gridCol w:w="7440"/>
        <w:gridCol w:w="495"/>
      </w:tblGrid>
      <w:tr w:rsidR="003B5F36" w:rsidRPr="003B5F36" w:rsidTr="008D61C2">
        <w:tc>
          <w:tcPr>
            <w:tcW w:w="101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ΕΤΟΣ 2004</w:t>
            </w:r>
          </w:p>
        </w:tc>
      </w:tr>
      <w:tr w:rsidR="003B5F36" w:rsidRPr="003B5F36" w:rsidTr="008D61C2">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c>
          <w:tcPr>
            <w:tcW w:w="8965"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Με αίτησή τους</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i/>
              </w:rPr>
              <w:t>1</w:t>
            </w:r>
          </w:p>
        </w:tc>
      </w:tr>
      <w:tr w:rsidR="003B5F36" w:rsidRPr="003B5F36" w:rsidTr="008D61C2">
        <w:tc>
          <w:tcPr>
            <w:tcW w:w="961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536"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w:t>
            </w:r>
          </w:p>
        </w:tc>
      </w:tr>
    </w:tbl>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i/>
        </w:rPr>
        <w:t> </w:t>
      </w:r>
    </w:p>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ΓΕΝΙΚΟ ΣΥΝΟΛΟ ΑΠΟΧΩΡΗΣΑΝΤΩΝ</w:t>
      </w:r>
    </w:p>
    <w:tbl>
      <w:tblPr>
        <w:tblW w:w="0" w:type="auto"/>
        <w:tblCellMar>
          <w:left w:w="0" w:type="dxa"/>
          <w:right w:w="0" w:type="dxa"/>
        </w:tblCellMar>
        <w:tblLook w:val="0000"/>
      </w:tblPr>
      <w:tblGrid>
        <w:gridCol w:w="7294"/>
        <w:gridCol w:w="1228"/>
      </w:tblGrid>
      <w:tr w:rsidR="003B5F36" w:rsidRPr="003B5F36" w:rsidTr="008D61C2">
        <w:tc>
          <w:tcPr>
            <w:tcW w:w="8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Έτος 2004</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69</w:t>
            </w:r>
          </w:p>
        </w:tc>
      </w:tr>
      <w:tr w:rsidR="003B5F36" w:rsidRPr="003B5F36" w:rsidTr="008D61C2">
        <w:tc>
          <w:tcPr>
            <w:tcW w:w="87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 xml:space="preserve">Έτος 2005 </w:t>
            </w:r>
            <w:r w:rsidRPr="003B5F36">
              <w:rPr>
                <w:rFonts w:ascii="Times New Roman" w:hAnsi="Times New Roman" w:cs="Times New Roman"/>
                <w:i/>
              </w:rPr>
              <w:t xml:space="preserve">(χωρίς να υπολογισθούν όσοι θα αποχωρήσουν από άλλες αιτίες και όχι αναγκαστικά λόγω συμπλήρωσης ορίου ηλικίας) </w:t>
            </w:r>
          </w:p>
        </w:tc>
        <w:tc>
          <w:tcPr>
            <w:tcW w:w="1401" w:type="dxa"/>
            <w:tcBorders>
              <w:top w:val="nil"/>
              <w:left w:val="nil"/>
              <w:bottom w:val="single" w:sz="4" w:space="0" w:color="auto"/>
              <w:right w:val="single" w:sz="4" w:space="0" w:color="auto"/>
            </w:tcBorders>
            <w:tcMar>
              <w:top w:w="0" w:type="dxa"/>
              <w:left w:w="108" w:type="dxa"/>
              <w:bottom w:w="0" w:type="dxa"/>
              <w:right w:w="108" w:type="dxa"/>
            </w:tcMar>
            <w:vAlign w:val="cente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103</w:t>
            </w:r>
          </w:p>
        </w:tc>
      </w:tr>
      <w:tr w:rsidR="003B5F36" w:rsidRPr="003B5F36" w:rsidTr="008D61C2">
        <w:tc>
          <w:tcPr>
            <w:tcW w:w="87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B5F36" w:rsidRPr="003B5F36" w:rsidRDefault="003B5F36" w:rsidP="003B5F36">
            <w:pPr>
              <w:pStyle w:val="2"/>
              <w:spacing w:after="0"/>
              <w:rPr>
                <w:rFonts w:ascii="Times New Roman" w:hAnsi="Times New Roman" w:cs="Times New Roman"/>
                <w:i/>
              </w:rPr>
            </w:pPr>
            <w:r w:rsidRPr="003B5F36">
              <w:rPr>
                <w:rFonts w:ascii="Times New Roman" w:hAnsi="Times New Roman" w:cs="Times New Roman"/>
                <w:b/>
                <w:bCs/>
                <w:i/>
              </w:rPr>
              <w:t>ΣΥΝΟΛΟ</w:t>
            </w:r>
          </w:p>
        </w:tc>
        <w:tc>
          <w:tcPr>
            <w:tcW w:w="1401" w:type="dxa"/>
            <w:tcBorders>
              <w:top w:val="nil"/>
              <w:left w:val="nil"/>
              <w:bottom w:val="single" w:sz="4" w:space="0" w:color="auto"/>
              <w:right w:val="single" w:sz="4" w:space="0" w:color="auto"/>
            </w:tcBorders>
            <w:tcMar>
              <w:top w:w="0" w:type="dxa"/>
              <w:left w:w="108" w:type="dxa"/>
              <w:bottom w:w="0" w:type="dxa"/>
              <w:right w:w="108" w:type="dxa"/>
            </w:tcMar>
          </w:tcPr>
          <w:p w:rsidR="003B5F36" w:rsidRPr="003B5F36" w:rsidRDefault="003B5F36" w:rsidP="003B5F36">
            <w:pPr>
              <w:pStyle w:val="2"/>
              <w:spacing w:after="0"/>
              <w:jc w:val="center"/>
              <w:rPr>
                <w:rFonts w:ascii="Times New Roman" w:hAnsi="Times New Roman" w:cs="Times New Roman"/>
                <w:i/>
              </w:rPr>
            </w:pPr>
            <w:r w:rsidRPr="003B5F36">
              <w:rPr>
                <w:rFonts w:ascii="Times New Roman" w:hAnsi="Times New Roman" w:cs="Times New Roman"/>
                <w:b/>
                <w:bCs/>
                <w:i/>
              </w:rPr>
              <w:t>172</w:t>
            </w:r>
          </w:p>
        </w:tc>
      </w:tr>
    </w:tbl>
    <w:p w:rsidR="003B5F36" w:rsidRPr="005A2B69" w:rsidRDefault="003B5F36" w:rsidP="005A2B69">
      <w:pPr>
        <w:jc w:val="both"/>
        <w:rPr>
          <w:rFonts w:ascii="Verdana" w:hAnsi="Verdana"/>
          <w:sz w:val="24"/>
          <w:szCs w:val="24"/>
        </w:rPr>
      </w:pPr>
    </w:p>
    <w:p w:rsidR="005A2B69" w:rsidRPr="005A2B69" w:rsidRDefault="005A2B69" w:rsidP="003B5F36">
      <w:pPr>
        <w:pStyle w:val="Web"/>
        <w:pBdr>
          <w:top w:val="single" w:sz="4" w:space="1" w:color="auto"/>
          <w:left w:val="single" w:sz="4" w:space="4" w:color="auto"/>
          <w:bottom w:val="single" w:sz="4" w:space="1" w:color="auto"/>
          <w:right w:val="single" w:sz="4" w:space="4" w:color="auto"/>
        </w:pBdr>
        <w:spacing w:before="0" w:beforeAutospacing="0" w:after="0" w:afterAutospacing="0"/>
        <w:ind w:right="72"/>
        <w:jc w:val="center"/>
        <w:rPr>
          <w:rFonts w:ascii="Verdana" w:hAnsi="Verdana"/>
        </w:rPr>
      </w:pPr>
      <w:r w:rsidRPr="005A2B69">
        <w:rPr>
          <w:rFonts w:ascii="Verdana" w:hAnsi="Verdana" w:cs="Arial"/>
          <w:color w:val="000000"/>
        </w:rPr>
        <w:t>Παραθέτουμε αυτούσιο απόσπασμα από την</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sz w:val="24"/>
          <w:szCs w:val="24"/>
        </w:rPr>
        <w:t> </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b/>
          <w:bCs/>
          <w:sz w:val="24"/>
          <w:szCs w:val="24"/>
        </w:rPr>
        <w:t>Ομιλία</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b/>
          <w:bCs/>
          <w:sz w:val="24"/>
          <w:szCs w:val="24"/>
        </w:rPr>
        <w:t>Του Υπουργού Δικαιοσύνης</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b/>
          <w:bCs/>
          <w:sz w:val="24"/>
          <w:szCs w:val="24"/>
        </w:rPr>
        <w:t>κ. Αναστάση Παπαληγούρα</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b/>
          <w:bCs/>
          <w:sz w:val="24"/>
          <w:szCs w:val="24"/>
        </w:rPr>
        <w:t xml:space="preserve">στο Συνέδριο της Ομοσπονδίας Δικαστικών Υπαλλήλων </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b/>
          <w:bCs/>
          <w:sz w:val="24"/>
          <w:szCs w:val="24"/>
        </w:rPr>
        <w:t>Λουτράκι, 14-06-2007</w:t>
      </w:r>
    </w:p>
    <w:p w:rsidR="005A2B69" w:rsidRPr="005A2B69" w:rsidRDefault="005A2B69" w:rsidP="00430DA4">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5A2B69">
        <w:rPr>
          <w:rFonts w:ascii="Verdana" w:hAnsi="Verdana"/>
          <w:sz w:val="24"/>
          <w:szCs w:val="24"/>
        </w:rPr>
        <w:t> </w:t>
      </w:r>
    </w:p>
    <w:p w:rsidR="005A2B69" w:rsidRPr="005A2B69" w:rsidRDefault="005A2B69" w:rsidP="00430DA4">
      <w:pPr>
        <w:pBdr>
          <w:top w:val="single" w:sz="4" w:space="1" w:color="auto"/>
          <w:left w:val="single" w:sz="4" w:space="4" w:color="auto"/>
          <w:bottom w:val="single" w:sz="4" w:space="1" w:color="auto"/>
          <w:right w:val="single" w:sz="4" w:space="4" w:color="auto"/>
        </w:pBdr>
        <w:rPr>
          <w:rFonts w:ascii="Verdana" w:hAnsi="Verdana"/>
          <w:sz w:val="24"/>
          <w:szCs w:val="24"/>
        </w:rPr>
      </w:pPr>
      <w:r w:rsidRPr="005A2B69">
        <w:rPr>
          <w:rFonts w:ascii="Verdana" w:hAnsi="Verdana"/>
          <w:b/>
          <w:bCs/>
          <w:sz w:val="24"/>
          <w:szCs w:val="24"/>
        </w:rPr>
        <w:t xml:space="preserve">«Μόλις προ ολίγων ημερών εγκρίθηκε από το Υπουργείο Οικονομίας η δαπάνη της πρόσληψης </w:t>
      </w:r>
      <w:r w:rsidRPr="005A2B69">
        <w:rPr>
          <w:rFonts w:ascii="Verdana" w:hAnsi="Verdana"/>
          <w:b/>
          <w:bCs/>
          <w:sz w:val="24"/>
          <w:szCs w:val="24"/>
          <w:u w:val="single"/>
        </w:rPr>
        <w:t>άλλων 850 δικαστικών υπαλλήλων</w:t>
      </w:r>
      <w:r w:rsidRPr="005A2B69">
        <w:rPr>
          <w:rFonts w:ascii="Verdana" w:hAnsi="Verdana"/>
          <w:b/>
          <w:bCs/>
          <w:sz w:val="24"/>
          <w:szCs w:val="24"/>
        </w:rPr>
        <w:t xml:space="preserve"> για το 2008. Αποτελεί δέσμευση … και έτσι συνολικά, περίπου τέτοια εποχή του χρόνου, θα έχουμε 1600 νέους υπαλλήλους.»</w:t>
      </w:r>
    </w:p>
    <w:p w:rsidR="005A2B69" w:rsidRPr="005A2B69" w:rsidRDefault="005A2B69" w:rsidP="003B5F36">
      <w:pPr>
        <w:jc w:val="center"/>
        <w:rPr>
          <w:rFonts w:ascii="Verdana" w:hAnsi="Verdana"/>
          <w:sz w:val="24"/>
          <w:szCs w:val="24"/>
        </w:rPr>
      </w:pPr>
      <w:r w:rsidRPr="005A2B69">
        <w:rPr>
          <w:rFonts w:ascii="Verdana" w:hAnsi="Verdana"/>
          <w:sz w:val="24"/>
          <w:szCs w:val="24"/>
        </w:rPr>
        <w:t> </w:t>
      </w:r>
    </w:p>
    <w:p w:rsidR="00F2349A" w:rsidRPr="005A2B69" w:rsidRDefault="00430DA4" w:rsidP="00430DA4">
      <w:pPr>
        <w:jc w:val="both"/>
        <w:rPr>
          <w:rFonts w:ascii="Verdana" w:hAnsi="Verdana"/>
          <w:sz w:val="24"/>
          <w:szCs w:val="24"/>
        </w:rPr>
      </w:pPr>
      <w:r>
        <w:rPr>
          <w:rFonts w:ascii="Verdana" w:hAnsi="Verdana"/>
          <w:sz w:val="24"/>
          <w:szCs w:val="24"/>
        </w:rPr>
        <w:t>Διεκδικούμε επίσης να γίνεται ε</w:t>
      </w:r>
      <w:r w:rsidR="005A2B69" w:rsidRPr="005A2B69">
        <w:rPr>
          <w:rFonts w:ascii="Verdana" w:hAnsi="Verdana"/>
          <w:sz w:val="24"/>
          <w:szCs w:val="24"/>
        </w:rPr>
        <w:t>τήσιος προγραμματισμός προσλήψεων για την κάλυψη των κενών οργανικών θέσεων στα Δικαστήρια και τα Έμμισθα Υποθηκοφυλακεία</w:t>
      </w:r>
      <w:r>
        <w:rPr>
          <w:rFonts w:ascii="Verdana" w:hAnsi="Verdana"/>
          <w:sz w:val="24"/>
          <w:szCs w:val="24"/>
        </w:rPr>
        <w:t xml:space="preserve">, </w:t>
      </w:r>
      <w:r w:rsidR="009F001E">
        <w:rPr>
          <w:rFonts w:ascii="Verdana" w:hAnsi="Verdana"/>
          <w:sz w:val="24"/>
          <w:szCs w:val="24"/>
        </w:rPr>
        <w:t xml:space="preserve">σύμφωνα και </w:t>
      </w:r>
      <w:r>
        <w:rPr>
          <w:rFonts w:ascii="Verdana" w:hAnsi="Verdana"/>
          <w:sz w:val="24"/>
          <w:szCs w:val="24"/>
        </w:rPr>
        <w:t>με τη διαδικασία που προβλέπεται από τον Κώδικα Δικαστικών Υπαλλήλων</w:t>
      </w:r>
      <w:r w:rsidR="005A2B69" w:rsidRPr="005A2B69">
        <w:rPr>
          <w:rFonts w:ascii="Verdana" w:hAnsi="Verdana"/>
          <w:sz w:val="24"/>
          <w:szCs w:val="24"/>
        </w:rPr>
        <w:t>.</w:t>
      </w:r>
    </w:p>
    <w:p w:rsidR="00430DA4" w:rsidRDefault="00430DA4" w:rsidP="00506FC1">
      <w:pPr>
        <w:jc w:val="both"/>
        <w:rPr>
          <w:rFonts w:ascii="Verdana" w:hAnsi="Verdana"/>
          <w:sz w:val="24"/>
          <w:szCs w:val="24"/>
        </w:rPr>
      </w:pPr>
    </w:p>
    <w:p w:rsidR="00506FC1" w:rsidRDefault="00506FC1" w:rsidP="00506FC1">
      <w:pPr>
        <w:jc w:val="both"/>
        <w:rPr>
          <w:rFonts w:ascii="Verdana" w:hAnsi="Verdana"/>
          <w:sz w:val="24"/>
          <w:szCs w:val="24"/>
        </w:rPr>
      </w:pPr>
      <w:r>
        <w:rPr>
          <w:rFonts w:ascii="Verdana" w:hAnsi="Verdana"/>
          <w:sz w:val="24"/>
          <w:szCs w:val="24"/>
        </w:rPr>
        <w:t>Με εκτίμηση,</w:t>
      </w:r>
    </w:p>
    <w:p w:rsidR="00506FC1" w:rsidRDefault="00506FC1" w:rsidP="00506FC1">
      <w:pPr>
        <w:jc w:val="center"/>
        <w:rPr>
          <w:rFonts w:ascii="Verdana" w:hAnsi="Verdana"/>
          <w:sz w:val="24"/>
          <w:szCs w:val="24"/>
        </w:rPr>
      </w:pPr>
      <w:r>
        <w:rPr>
          <w:rFonts w:ascii="Verdana" w:hAnsi="Verdana"/>
          <w:sz w:val="24"/>
          <w:szCs w:val="24"/>
        </w:rPr>
        <w:t>Για το Δ.Σ. της Ο.Δ.Υ.Ε.</w:t>
      </w:r>
    </w:p>
    <w:p w:rsidR="00506FC1" w:rsidRDefault="00506FC1" w:rsidP="00506FC1">
      <w:pPr>
        <w:jc w:val="center"/>
        <w:rPr>
          <w:rFonts w:ascii="Verdana" w:hAnsi="Verdan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Tr="00506FC1">
        <w:tc>
          <w:tcPr>
            <w:tcW w:w="4261" w:type="dxa"/>
          </w:tcPr>
          <w:p w:rsidR="00506FC1" w:rsidRDefault="00506FC1" w:rsidP="00506FC1">
            <w:pPr>
              <w:jc w:val="center"/>
              <w:rPr>
                <w:sz w:val="24"/>
                <w:szCs w:val="24"/>
              </w:rPr>
            </w:pPr>
            <w:r>
              <w:rPr>
                <w:sz w:val="24"/>
                <w:szCs w:val="24"/>
              </w:rPr>
              <w:t>Ο Πρόεδρος</w:t>
            </w:r>
          </w:p>
          <w:p w:rsidR="00506FC1" w:rsidRDefault="00506FC1" w:rsidP="00506FC1">
            <w:pPr>
              <w:jc w:val="center"/>
              <w:rPr>
                <w:sz w:val="24"/>
                <w:szCs w:val="24"/>
              </w:rPr>
            </w:pPr>
          </w:p>
          <w:p w:rsidR="00506FC1" w:rsidRDefault="00506FC1" w:rsidP="00506FC1">
            <w:pPr>
              <w:jc w:val="center"/>
              <w:rPr>
                <w:sz w:val="24"/>
                <w:szCs w:val="24"/>
              </w:rPr>
            </w:pPr>
          </w:p>
        </w:tc>
        <w:tc>
          <w:tcPr>
            <w:tcW w:w="4261" w:type="dxa"/>
          </w:tcPr>
          <w:p w:rsidR="00506FC1" w:rsidRDefault="00506FC1" w:rsidP="00506FC1">
            <w:pPr>
              <w:jc w:val="center"/>
              <w:rPr>
                <w:sz w:val="24"/>
                <w:szCs w:val="24"/>
              </w:rPr>
            </w:pPr>
            <w:r>
              <w:rPr>
                <w:sz w:val="24"/>
                <w:szCs w:val="24"/>
              </w:rPr>
              <w:t>Ο Γεν. Γραμματέας</w:t>
            </w:r>
          </w:p>
          <w:p w:rsidR="00506FC1" w:rsidRDefault="00506FC1" w:rsidP="00506FC1">
            <w:pPr>
              <w:jc w:val="center"/>
              <w:rPr>
                <w:sz w:val="24"/>
                <w:szCs w:val="24"/>
              </w:rPr>
            </w:pPr>
          </w:p>
          <w:p w:rsidR="00506FC1" w:rsidRDefault="00506FC1" w:rsidP="00506FC1">
            <w:pPr>
              <w:jc w:val="center"/>
              <w:rPr>
                <w:sz w:val="24"/>
                <w:szCs w:val="24"/>
              </w:rPr>
            </w:pPr>
          </w:p>
          <w:p w:rsidR="00506FC1" w:rsidRDefault="00506FC1" w:rsidP="00506FC1">
            <w:pPr>
              <w:jc w:val="center"/>
              <w:rPr>
                <w:sz w:val="24"/>
                <w:szCs w:val="24"/>
              </w:rPr>
            </w:pPr>
          </w:p>
        </w:tc>
      </w:tr>
      <w:tr w:rsidR="00506FC1" w:rsidTr="00506FC1">
        <w:tc>
          <w:tcPr>
            <w:tcW w:w="4261" w:type="dxa"/>
          </w:tcPr>
          <w:p w:rsidR="00506FC1" w:rsidRDefault="00506FC1" w:rsidP="00506FC1">
            <w:pPr>
              <w:jc w:val="center"/>
              <w:rPr>
                <w:sz w:val="24"/>
                <w:szCs w:val="24"/>
              </w:rPr>
            </w:pPr>
            <w:r>
              <w:rPr>
                <w:sz w:val="24"/>
                <w:szCs w:val="24"/>
              </w:rPr>
              <w:t>Χρήστος Καϋμενάκης</w:t>
            </w:r>
          </w:p>
        </w:tc>
        <w:tc>
          <w:tcPr>
            <w:tcW w:w="4261" w:type="dxa"/>
          </w:tcPr>
          <w:p w:rsidR="00506FC1" w:rsidRDefault="00506FC1" w:rsidP="00506FC1">
            <w:pPr>
              <w:jc w:val="center"/>
              <w:rPr>
                <w:sz w:val="24"/>
                <w:szCs w:val="24"/>
              </w:rPr>
            </w:pPr>
            <w:r>
              <w:rPr>
                <w:sz w:val="24"/>
                <w:szCs w:val="24"/>
              </w:rPr>
              <w:t>Δημήτρης Λιάτσος</w:t>
            </w:r>
          </w:p>
        </w:tc>
      </w:tr>
    </w:tbl>
    <w:p w:rsidR="00506FC1" w:rsidRDefault="00506FC1"/>
    <w:sectPr w:rsidR="00506FC1" w:rsidSect="00BB4C9B">
      <w:footerReference w:type="even" r:id="rId8"/>
      <w:footerReference w:type="default" r:id="rId9"/>
      <w:pgSz w:w="11906" w:h="16838"/>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C2" w:rsidRDefault="008D61C2">
      <w:r>
        <w:separator/>
      </w:r>
    </w:p>
  </w:endnote>
  <w:endnote w:type="continuationSeparator" w:id="0">
    <w:p w:rsidR="008D61C2" w:rsidRDefault="008D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1E" w:rsidRDefault="009F001E"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001E" w:rsidRDefault="009F001E" w:rsidP="00264A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1E" w:rsidRDefault="009F001E"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43E8">
      <w:rPr>
        <w:rStyle w:val="a6"/>
        <w:noProof/>
      </w:rPr>
      <w:t>1</w:t>
    </w:r>
    <w:r>
      <w:rPr>
        <w:rStyle w:val="a6"/>
      </w:rPr>
      <w:fldChar w:fldCharType="end"/>
    </w:r>
  </w:p>
  <w:p w:rsidR="009F001E" w:rsidRDefault="009F001E" w:rsidP="00264A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C2" w:rsidRDefault="008D61C2">
      <w:r>
        <w:separator/>
      </w:r>
    </w:p>
  </w:footnote>
  <w:footnote w:type="continuationSeparator" w:id="0">
    <w:p w:rsidR="008D61C2" w:rsidRDefault="008D6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F55"/>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2">
    <w:nsid w:val="273F5132"/>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F3D67"/>
    <w:multiLevelType w:val="multilevel"/>
    <w:tmpl w:val="9842B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425A4B"/>
    <w:multiLevelType w:val="multilevel"/>
    <w:tmpl w:val="4C8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2721D"/>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91C21"/>
    <w:multiLevelType w:val="multilevel"/>
    <w:tmpl w:val="C2049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5D6ED0"/>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00908"/>
    <w:rsid w:val="000817D2"/>
    <w:rsid w:val="000B4EB2"/>
    <w:rsid w:val="000C1AC2"/>
    <w:rsid w:val="000E226B"/>
    <w:rsid w:val="00215390"/>
    <w:rsid w:val="00264ADA"/>
    <w:rsid w:val="002B62CB"/>
    <w:rsid w:val="002C05A4"/>
    <w:rsid w:val="002C341D"/>
    <w:rsid w:val="003623B6"/>
    <w:rsid w:val="003650A9"/>
    <w:rsid w:val="003B5F36"/>
    <w:rsid w:val="00430DA4"/>
    <w:rsid w:val="00455529"/>
    <w:rsid w:val="004F1CC5"/>
    <w:rsid w:val="00506FC1"/>
    <w:rsid w:val="005826BC"/>
    <w:rsid w:val="005A2B69"/>
    <w:rsid w:val="005E7552"/>
    <w:rsid w:val="006154AF"/>
    <w:rsid w:val="00631410"/>
    <w:rsid w:val="00640D37"/>
    <w:rsid w:val="00713E23"/>
    <w:rsid w:val="007143E8"/>
    <w:rsid w:val="007618AE"/>
    <w:rsid w:val="00786237"/>
    <w:rsid w:val="007A13EA"/>
    <w:rsid w:val="007A5ACC"/>
    <w:rsid w:val="007E3FDC"/>
    <w:rsid w:val="0081213B"/>
    <w:rsid w:val="00862496"/>
    <w:rsid w:val="008A5BDB"/>
    <w:rsid w:val="008D61C2"/>
    <w:rsid w:val="00902BD6"/>
    <w:rsid w:val="00906946"/>
    <w:rsid w:val="009734A8"/>
    <w:rsid w:val="009F001E"/>
    <w:rsid w:val="00A3284D"/>
    <w:rsid w:val="00AA6EED"/>
    <w:rsid w:val="00BB4C9B"/>
    <w:rsid w:val="00D10D24"/>
    <w:rsid w:val="00D70862"/>
    <w:rsid w:val="00DC1428"/>
    <w:rsid w:val="00DE7A37"/>
    <w:rsid w:val="00DF01F4"/>
    <w:rsid w:val="00E43F53"/>
    <w:rsid w:val="00EB26EF"/>
    <w:rsid w:val="00EC3E0B"/>
    <w:rsid w:val="00F12508"/>
    <w:rsid w:val="00F2349A"/>
    <w:rsid w:val="00F51A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264ADA"/>
    <w:pPr>
      <w:tabs>
        <w:tab w:val="center" w:pos="4153"/>
        <w:tab w:val="right" w:pos="8306"/>
      </w:tabs>
    </w:pPr>
  </w:style>
  <w:style w:type="character" w:styleId="a6">
    <w:name w:val="page number"/>
    <w:basedOn w:val="a0"/>
    <w:rsid w:val="00264ADA"/>
  </w:style>
  <w:style w:type="paragraph" w:styleId="2">
    <w:name w:val="Body Text 2"/>
    <w:basedOn w:val="a"/>
    <w:rsid w:val="003B5F36"/>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6432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dcterms:created xsi:type="dcterms:W3CDTF">2023-05-10T12:30:00Z</dcterms:created>
  <dcterms:modified xsi:type="dcterms:W3CDTF">2023-05-10T12:30:00Z</dcterms:modified>
</cp:coreProperties>
</file>