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152" w:type="dxa"/>
        <w:tblBorders>
          <w:bottom w:val="single" w:sz="4" w:space="0" w:color="auto"/>
          <w:insideH w:val="single" w:sz="4" w:space="0" w:color="auto"/>
        </w:tblBorders>
        <w:tblLook w:val="0000"/>
      </w:tblPr>
      <w:tblGrid>
        <w:gridCol w:w="6480"/>
        <w:gridCol w:w="4680"/>
      </w:tblGrid>
      <w:tr w:rsidR="00BB4C9B" w:rsidTr="00BB4C9B">
        <w:tblPrEx>
          <w:tblCellMar>
            <w:top w:w="0" w:type="dxa"/>
            <w:bottom w:w="0" w:type="dxa"/>
          </w:tblCellMar>
        </w:tblPrEx>
        <w:trPr>
          <w:trHeight w:val="1980"/>
        </w:trPr>
        <w:tc>
          <w:tcPr>
            <w:tcW w:w="6480" w:type="dxa"/>
          </w:tcPr>
          <w:p w:rsidR="00BB4C9B" w:rsidRDefault="008E2D00" w:rsidP="00BB4C9B">
            <w:pPr>
              <w:ind w:left="180"/>
              <w:jc w:val="center"/>
              <w:rPr>
                <w:color w:val="0000FF"/>
              </w:rPr>
            </w:pPr>
            <w:r>
              <w:rPr>
                <w:noProof/>
                <w:color w:val="0000F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0</wp:posOffset>
                  </wp:positionV>
                  <wp:extent cx="1028700" cy="1028700"/>
                  <wp:effectExtent l="19050" t="0" r="0" b="0"/>
                  <wp:wrapSquare wrapText="bothSides"/>
                  <wp:docPr id="2"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BB4C9B">
              <w:rPr>
                <w:color w:val="0000FF"/>
              </w:rPr>
              <w:t>ΟΜΟΣΠΟΝΔΙΑ ΔΙΚΑΣΤΙΚΩΝ</w:t>
            </w:r>
          </w:p>
          <w:p w:rsidR="00BB4C9B" w:rsidRDefault="00BB4C9B" w:rsidP="00BB4C9B">
            <w:pPr>
              <w:jc w:val="center"/>
            </w:pPr>
            <w:r>
              <w:rPr>
                <w:color w:val="0000FF"/>
              </w:rPr>
              <w:t>ΥΠΑΛΛΗΛΩΝ ΕΛΛΑΔΟΣ Ο.Δ.Υ.Ε.</w:t>
            </w:r>
          </w:p>
          <w:p w:rsidR="00BB4C9B" w:rsidRDefault="00BB4C9B" w:rsidP="00BB4C9B">
            <w:pPr>
              <w:jc w:val="center"/>
            </w:pPr>
            <w:r>
              <w:t>Πρωτοδικείο Αθηνών</w:t>
            </w:r>
          </w:p>
          <w:p w:rsidR="00BB4C9B" w:rsidRDefault="00BB4C9B" w:rsidP="00BB4C9B">
            <w:pPr>
              <w:jc w:val="center"/>
            </w:pPr>
            <w:r>
              <w:t>Πρ. Σχολή Ευελπίδων κτίριο 13 γραφείο 201</w:t>
            </w:r>
          </w:p>
          <w:p w:rsidR="00BB4C9B" w:rsidRDefault="00BB4C9B" w:rsidP="00BB4C9B">
            <w:pPr>
              <w:jc w:val="center"/>
            </w:pPr>
            <w:r>
              <w:rPr>
                <w:lang w:val="en-US"/>
              </w:rPr>
              <w:t>T</w:t>
            </w:r>
            <w:r>
              <w:t>.</w:t>
            </w:r>
            <w:r>
              <w:rPr>
                <w:lang w:val="en-US"/>
              </w:rPr>
              <w:t>K</w:t>
            </w:r>
            <w:r>
              <w:t>. 11362</w:t>
            </w:r>
          </w:p>
          <w:p w:rsidR="00BB4C9B" w:rsidRDefault="00BB4C9B" w:rsidP="00BB4C9B">
            <w:pPr>
              <w:jc w:val="center"/>
            </w:pPr>
            <w:r>
              <w:t>Τηλ: 210-8253646, 210-8253649, 210-8826464</w:t>
            </w:r>
          </w:p>
          <w:p w:rsidR="00BB4C9B" w:rsidRDefault="00BB4C9B" w:rsidP="00BB4C9B">
            <w:pPr>
              <w:jc w:val="center"/>
            </w:pPr>
            <w:r>
              <w:t xml:space="preserve">210-8625016 ή 210-8625522 εσωτερικό 350 </w:t>
            </w:r>
          </w:p>
          <w:p w:rsidR="00BB4C9B" w:rsidRPr="00BB4C9B" w:rsidRDefault="00BB4C9B" w:rsidP="00BB4C9B">
            <w:pPr>
              <w:jc w:val="center"/>
              <w:rPr>
                <w:lang w:val="en-GB"/>
              </w:rPr>
            </w:pPr>
            <w:r>
              <w:rPr>
                <w:lang w:val="en-US"/>
              </w:rPr>
              <w:t>Fax</w:t>
            </w:r>
            <w:r w:rsidRPr="00BB4C9B">
              <w:rPr>
                <w:lang w:val="en-GB"/>
              </w:rPr>
              <w:t xml:space="preserve">: 210-8826172 </w:t>
            </w:r>
          </w:p>
          <w:p w:rsidR="00BB4C9B" w:rsidRPr="00BB4C9B" w:rsidRDefault="00BB4C9B" w:rsidP="00BB4C9B">
            <w:pPr>
              <w:jc w:val="center"/>
              <w:rPr>
                <w:color w:val="0000FF"/>
                <w:lang w:val="en-GB"/>
              </w:rPr>
            </w:pPr>
            <w:r w:rsidRPr="00BB4C9B">
              <w:rPr>
                <w:b/>
                <w:bCs/>
                <w:lang w:val="en-GB"/>
              </w:rPr>
              <w:t xml:space="preserve">                                </w:t>
            </w:r>
            <w:r>
              <w:rPr>
                <w:b/>
                <w:bCs/>
                <w:lang w:val="en-US"/>
              </w:rPr>
              <w:t>http</w:t>
            </w:r>
            <w:r w:rsidRPr="00BB4C9B">
              <w:rPr>
                <w:b/>
                <w:bCs/>
                <w:lang w:val="en-GB"/>
              </w:rPr>
              <w:t>://</w:t>
            </w:r>
            <w:r>
              <w:rPr>
                <w:b/>
                <w:bCs/>
                <w:lang w:val="en-US"/>
              </w:rPr>
              <w:t>www</w:t>
            </w:r>
            <w:r w:rsidRPr="00BB4C9B">
              <w:rPr>
                <w:b/>
                <w:bCs/>
                <w:lang w:val="en-GB"/>
              </w:rPr>
              <w:t>.</w:t>
            </w:r>
            <w:r>
              <w:rPr>
                <w:b/>
                <w:bCs/>
                <w:lang w:val="en-US"/>
              </w:rPr>
              <w:t>odye</w:t>
            </w:r>
            <w:r w:rsidRPr="00BB4C9B">
              <w:rPr>
                <w:b/>
                <w:bCs/>
                <w:lang w:val="en-GB"/>
              </w:rPr>
              <w:t>.</w:t>
            </w:r>
            <w:r>
              <w:rPr>
                <w:b/>
                <w:bCs/>
                <w:lang w:val="en-US"/>
              </w:rPr>
              <w:t>gr</w:t>
            </w:r>
            <w:r w:rsidRPr="00BB4C9B">
              <w:rPr>
                <w:b/>
                <w:bCs/>
                <w:lang w:val="en-GB"/>
              </w:rPr>
              <w:t xml:space="preserve">  </w:t>
            </w:r>
            <w:r>
              <w:rPr>
                <w:b/>
                <w:bCs/>
                <w:lang w:val="en-US"/>
              </w:rPr>
              <w:t>email</w:t>
            </w:r>
            <w:r w:rsidRPr="00BB4C9B">
              <w:rPr>
                <w:b/>
                <w:bCs/>
                <w:lang w:val="en-GB"/>
              </w:rPr>
              <w:t>:</w:t>
            </w:r>
            <w:r>
              <w:rPr>
                <w:b/>
                <w:bCs/>
                <w:lang w:val="en-US"/>
              </w:rPr>
              <w:t>info</w:t>
            </w:r>
            <w:r w:rsidRPr="00BB4C9B">
              <w:rPr>
                <w:b/>
                <w:bCs/>
                <w:lang w:val="en-GB"/>
              </w:rPr>
              <w:t>@</w:t>
            </w:r>
            <w:r>
              <w:rPr>
                <w:b/>
                <w:bCs/>
                <w:lang w:val="en-US"/>
              </w:rPr>
              <w:t>odye</w:t>
            </w:r>
            <w:r w:rsidRPr="00BB4C9B">
              <w:rPr>
                <w:b/>
                <w:bCs/>
                <w:lang w:val="en-GB"/>
              </w:rPr>
              <w:t>.</w:t>
            </w:r>
            <w:r>
              <w:rPr>
                <w:b/>
                <w:bCs/>
                <w:lang w:val="en-US"/>
              </w:rPr>
              <w:t>gr</w:t>
            </w:r>
          </w:p>
        </w:tc>
        <w:tc>
          <w:tcPr>
            <w:tcW w:w="4680" w:type="dxa"/>
          </w:tcPr>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321072" w:rsidRDefault="00BB4C9B" w:rsidP="00BB4C9B">
            <w:pPr>
              <w:jc w:val="right"/>
              <w:rPr>
                <w:sz w:val="24"/>
                <w:szCs w:val="24"/>
              </w:rPr>
            </w:pPr>
            <w:r w:rsidRPr="00BB4C9B">
              <w:t xml:space="preserve"> </w:t>
            </w:r>
            <w:r>
              <w:rPr>
                <w:sz w:val="24"/>
                <w:szCs w:val="24"/>
              </w:rPr>
              <w:t>Αθήνα, 13 Νοεμβρίου</w:t>
            </w:r>
            <w:r w:rsidRPr="00321072">
              <w:rPr>
                <w:sz w:val="24"/>
                <w:szCs w:val="24"/>
              </w:rPr>
              <w:t xml:space="preserve"> 2007</w:t>
            </w:r>
          </w:p>
          <w:p w:rsidR="00BB4C9B" w:rsidRPr="00321072" w:rsidRDefault="00BB4C9B" w:rsidP="00BB4C9B">
            <w:pPr>
              <w:jc w:val="right"/>
              <w:rPr>
                <w:sz w:val="24"/>
                <w:szCs w:val="24"/>
              </w:rPr>
            </w:pPr>
          </w:p>
          <w:p w:rsidR="00BB4C9B" w:rsidRPr="00F51A7A" w:rsidRDefault="00BB4C9B" w:rsidP="00BB4C9B">
            <w:pPr>
              <w:jc w:val="right"/>
              <w:rPr>
                <w:sz w:val="24"/>
                <w:szCs w:val="24"/>
              </w:rPr>
            </w:pPr>
            <w:r>
              <w:rPr>
                <w:sz w:val="24"/>
                <w:szCs w:val="24"/>
              </w:rPr>
              <w:t>Αρ. Πρωτ. 51</w:t>
            </w:r>
            <w:r w:rsidR="00AA6EED">
              <w:rPr>
                <w:sz w:val="24"/>
                <w:szCs w:val="24"/>
              </w:rPr>
              <w:t>Θ</w:t>
            </w:r>
          </w:p>
          <w:p w:rsidR="00BB4C9B" w:rsidRDefault="00BB4C9B" w:rsidP="00BB4C9B">
            <w:pPr>
              <w:pStyle w:val="4"/>
              <w:jc w:val="left"/>
              <w:rPr>
                <w:color w:val="0000FF"/>
              </w:rPr>
            </w:pPr>
          </w:p>
        </w:tc>
      </w:tr>
    </w:tbl>
    <w:p w:rsidR="00455529" w:rsidRDefault="00455529"/>
    <w:p w:rsidR="00506FC1" w:rsidRDefault="00506FC1"/>
    <w:p w:rsidR="00506FC1" w:rsidRPr="00251CB4" w:rsidRDefault="00506FC1" w:rsidP="00506FC1">
      <w:pPr>
        <w:rPr>
          <w:rFonts w:ascii="Verdana" w:hAnsi="Verdana"/>
          <w:b/>
        </w:rPr>
      </w:pPr>
    </w:p>
    <w:p w:rsidR="00506FC1" w:rsidRPr="00CE32E2" w:rsidRDefault="00506FC1" w:rsidP="00506FC1">
      <w:pPr>
        <w:rPr>
          <w:rFonts w:ascii="Verdana" w:hAnsi="Verdana"/>
          <w:sz w:val="22"/>
          <w:szCs w:val="22"/>
        </w:rPr>
      </w:pPr>
      <w:r w:rsidRPr="00CE32E2">
        <w:rPr>
          <w:rFonts w:ascii="Verdana" w:hAnsi="Verdana"/>
          <w:b/>
          <w:sz w:val="22"/>
          <w:szCs w:val="22"/>
        </w:rPr>
        <w:t>ΠΡΟΣ:</w:t>
      </w:r>
      <w:r w:rsidR="006154AF">
        <w:rPr>
          <w:rFonts w:ascii="Verdana" w:hAnsi="Verdana"/>
          <w:sz w:val="22"/>
          <w:szCs w:val="22"/>
        </w:rPr>
        <w:t xml:space="preserve"> </w:t>
      </w:r>
      <w:r w:rsidRPr="00CE32E2">
        <w:rPr>
          <w:rFonts w:ascii="Verdana" w:hAnsi="Verdana"/>
          <w:sz w:val="22"/>
          <w:szCs w:val="22"/>
        </w:rPr>
        <w:t>Τον Υπουργό της Δικαιοσύνης, κ. Σωτήρη Χατζηγάκη.</w:t>
      </w:r>
    </w:p>
    <w:p w:rsidR="00506FC1" w:rsidRPr="00CE32E2" w:rsidRDefault="00506FC1" w:rsidP="00506FC1">
      <w:pPr>
        <w:rPr>
          <w:rFonts w:ascii="Verdana" w:hAnsi="Verdana"/>
          <w:sz w:val="22"/>
          <w:szCs w:val="22"/>
        </w:rPr>
      </w:pPr>
    </w:p>
    <w:p w:rsidR="00506FC1" w:rsidRDefault="00215390" w:rsidP="006154AF">
      <w:pPr>
        <w:rPr>
          <w:rFonts w:ascii="Verdana" w:hAnsi="Verdana"/>
          <w:sz w:val="22"/>
          <w:szCs w:val="22"/>
        </w:rPr>
      </w:pPr>
      <w:r>
        <w:rPr>
          <w:rFonts w:ascii="Verdana" w:hAnsi="Verdana"/>
          <w:b/>
          <w:sz w:val="22"/>
          <w:szCs w:val="22"/>
        </w:rPr>
        <w:t>ΚΟΙΝ</w:t>
      </w:r>
      <w:r w:rsidR="00506FC1" w:rsidRPr="00CE32E2">
        <w:rPr>
          <w:rFonts w:ascii="Verdana" w:hAnsi="Verdana"/>
          <w:b/>
          <w:sz w:val="22"/>
          <w:szCs w:val="22"/>
        </w:rPr>
        <w:t xml:space="preserve">: </w:t>
      </w:r>
      <w:r w:rsidR="00506FC1" w:rsidRPr="00CE32E2">
        <w:rPr>
          <w:rFonts w:ascii="Verdana" w:hAnsi="Verdana"/>
          <w:sz w:val="22"/>
          <w:szCs w:val="22"/>
        </w:rPr>
        <w:t>Γεν. Γραμματέα του Υπ. Δικαιοσύνης</w:t>
      </w:r>
      <w:r w:rsidR="00705DA6">
        <w:rPr>
          <w:rFonts w:ascii="Verdana" w:hAnsi="Verdana"/>
          <w:sz w:val="22"/>
          <w:szCs w:val="22"/>
        </w:rPr>
        <w:t>, κ. Κωνσταντίνο Γκλέτσο</w:t>
      </w:r>
      <w:r w:rsidR="006154AF">
        <w:rPr>
          <w:rFonts w:ascii="Verdana" w:hAnsi="Verdana"/>
          <w:sz w:val="22"/>
          <w:szCs w:val="22"/>
        </w:rPr>
        <w:t>.</w:t>
      </w:r>
    </w:p>
    <w:p w:rsidR="00F2349A" w:rsidRDefault="00F2349A" w:rsidP="006154AF">
      <w:pPr>
        <w:rPr>
          <w:rFonts w:ascii="Verdana" w:hAnsi="Verdana"/>
          <w:b/>
          <w:sz w:val="22"/>
          <w:szCs w:val="22"/>
        </w:rPr>
      </w:pPr>
    </w:p>
    <w:p w:rsidR="00705DA6" w:rsidRPr="00F2349A" w:rsidRDefault="00705DA6" w:rsidP="00705DA6">
      <w:pPr>
        <w:pStyle w:val="a4"/>
        <w:spacing w:before="0" w:beforeAutospacing="0" w:after="0" w:afterAutospacing="0"/>
        <w:ind w:right="113"/>
        <w:rPr>
          <w:rFonts w:ascii="Verdana" w:hAnsi="Verdana"/>
          <w:i/>
          <w:sz w:val="20"/>
          <w:szCs w:val="20"/>
        </w:rPr>
      </w:pPr>
      <w:r>
        <w:rPr>
          <w:rFonts w:ascii="Verdana" w:hAnsi="Verdana" w:cs="Arial"/>
          <w:i/>
          <w:sz w:val="20"/>
          <w:szCs w:val="20"/>
        </w:rPr>
        <w:t xml:space="preserve">ΣΥΝΑΡΜΟΔΙΟ ΥΠΟΥΡΓΕΙΟ: ΟΙΚΟΝΟΜΙΚΩΝ </w:t>
      </w:r>
      <w:r w:rsidR="00090C74">
        <w:rPr>
          <w:rFonts w:ascii="Verdana" w:hAnsi="Verdana" w:cs="Arial"/>
          <w:i/>
          <w:sz w:val="20"/>
          <w:szCs w:val="20"/>
        </w:rPr>
        <w:t>[τυπικά, διότι δεν χρειάζεται εγγραφή πίστωσης στον Κρατικό Προϋπολογισμό]</w:t>
      </w:r>
    </w:p>
    <w:p w:rsidR="00506FC1" w:rsidRDefault="00506FC1" w:rsidP="00506FC1">
      <w:pPr>
        <w:rPr>
          <w:sz w:val="24"/>
          <w:szCs w:val="24"/>
        </w:rPr>
      </w:pPr>
    </w:p>
    <w:p w:rsidR="00215390" w:rsidRPr="00215390" w:rsidRDefault="006154AF" w:rsidP="00215390">
      <w:pPr>
        <w:pStyle w:val="a4"/>
        <w:spacing w:before="0" w:beforeAutospacing="0" w:after="0" w:afterAutospacing="0"/>
        <w:ind w:right="113"/>
        <w:jc w:val="center"/>
        <w:rPr>
          <w:b/>
        </w:rPr>
      </w:pPr>
      <w:r w:rsidRPr="00215390">
        <w:rPr>
          <w:rFonts w:ascii="Verdana" w:hAnsi="Verdana"/>
          <w:b/>
        </w:rPr>
        <w:t xml:space="preserve">ΘΕΜΑ: </w:t>
      </w:r>
      <w:r w:rsidR="00215390" w:rsidRPr="00215390">
        <w:rPr>
          <w:rFonts w:ascii="Arial" w:hAnsi="Arial" w:cs="Arial"/>
          <w:b/>
        </w:rPr>
        <w:t>ΑΙΤΗΜΑΤΑ – ΔΙΕΚΔΙΚΗΤΙΚΟ ΠΛΑΙΣΙΟ ΣΥΜΦΩΝΑ ΜΕ ΟΜΟΦΩΝΗ ΑΠΟΦΑΣΗ ΤΟΥ ΠΡΟΣΦΑΤΟΥ ΣΥΝΕΔΡΙΟΥ ΤΗΣ Ο.Δ.Υ.Ε.</w:t>
      </w:r>
    </w:p>
    <w:p w:rsidR="006154AF" w:rsidRPr="00215390" w:rsidRDefault="00215390" w:rsidP="00215390">
      <w:pPr>
        <w:jc w:val="center"/>
        <w:rPr>
          <w:rFonts w:ascii="Verdana" w:hAnsi="Verdana"/>
          <w:b/>
          <w:sz w:val="24"/>
          <w:szCs w:val="24"/>
        </w:rPr>
      </w:pPr>
      <w:r w:rsidRPr="00215390">
        <w:rPr>
          <w:b/>
          <w:sz w:val="24"/>
          <w:szCs w:val="24"/>
        </w:rPr>
        <w:t>ΠΟΥ ΕΓΙΝΕ ΣΤΟ ΛΟΥΤΡΑΚΙ ΚΟΡΙΝΘΙΑΣ 14 &amp; 15 ΙΟΥΝΙΟΥ 2007.</w:t>
      </w:r>
    </w:p>
    <w:p w:rsidR="00F2349A" w:rsidRPr="00F2349A" w:rsidRDefault="00F2349A" w:rsidP="00F2349A">
      <w:pPr>
        <w:pStyle w:val="a4"/>
        <w:spacing w:before="0" w:beforeAutospacing="0" w:after="0" w:afterAutospacing="0"/>
        <w:ind w:right="113"/>
        <w:jc w:val="center"/>
        <w:rPr>
          <w:rFonts w:ascii="Arial" w:hAnsi="Arial" w:cs="Arial"/>
          <w:sz w:val="22"/>
          <w:szCs w:val="22"/>
        </w:rPr>
      </w:pPr>
    </w:p>
    <w:p w:rsidR="00F2349A" w:rsidRPr="005826BC" w:rsidRDefault="00640D37" w:rsidP="00F2349A">
      <w:pPr>
        <w:rPr>
          <w:rFonts w:ascii="Verdana" w:hAnsi="Verdana"/>
          <w:b/>
          <w:sz w:val="22"/>
          <w:szCs w:val="22"/>
          <w:u w:val="single"/>
        </w:rPr>
      </w:pPr>
      <w:r>
        <w:rPr>
          <w:rFonts w:ascii="Verdana" w:hAnsi="Verdana"/>
          <w:sz w:val="22"/>
          <w:szCs w:val="22"/>
        </w:rPr>
        <w:t>ΕΠΙ ΜΕΡΟΥΣ</w:t>
      </w:r>
      <w:r w:rsidR="00F2349A" w:rsidRPr="00F2349A">
        <w:rPr>
          <w:rFonts w:ascii="Verdana" w:hAnsi="Verdana"/>
          <w:sz w:val="22"/>
          <w:szCs w:val="22"/>
        </w:rPr>
        <w:t xml:space="preserve"> ΑΙΤΗΜΑ</w:t>
      </w:r>
      <w:r>
        <w:rPr>
          <w:rFonts w:ascii="Verdana" w:hAnsi="Verdana"/>
          <w:sz w:val="22"/>
          <w:szCs w:val="22"/>
        </w:rPr>
        <w:t xml:space="preserve"> ΘΕΣΜΙΚΟ – ΣΥΝΘΗΚΩΝ ΕΡΓΑΣΙΑΣ</w:t>
      </w:r>
      <w:r w:rsidR="00F2349A" w:rsidRPr="00F2349A">
        <w:rPr>
          <w:rFonts w:ascii="Verdana" w:hAnsi="Verdana"/>
          <w:sz w:val="22"/>
          <w:szCs w:val="22"/>
        </w:rPr>
        <w:t xml:space="preserve">: </w:t>
      </w:r>
      <w:r>
        <w:rPr>
          <w:rFonts w:ascii="Verdana" w:hAnsi="Verdana"/>
          <w:b/>
          <w:sz w:val="22"/>
          <w:szCs w:val="22"/>
          <w:u w:val="single"/>
        </w:rPr>
        <w:t>ΑΝΑΚΑΤΑΝΟΜΗ ΚΑΙ ΑΥΞΗΣΗ ΤΩΝ ΟΡΓΑΝΙΚΩΝ ΘΕΣΕΩΝ ΔΙΚΑΣΤΙΚΩΝ ΥΠΑΛΛΗΛΩΝ</w:t>
      </w:r>
    </w:p>
    <w:p w:rsidR="00F2349A" w:rsidRDefault="00F2349A" w:rsidP="00F2349A">
      <w:pPr>
        <w:pStyle w:val="a4"/>
        <w:spacing w:before="0" w:beforeAutospacing="0" w:after="0" w:afterAutospacing="0"/>
        <w:ind w:right="113"/>
        <w:jc w:val="center"/>
        <w:rPr>
          <w:rFonts w:ascii="Arial" w:hAnsi="Arial" w:cs="Arial"/>
        </w:rPr>
      </w:pPr>
    </w:p>
    <w:p w:rsidR="007E3FDC" w:rsidRDefault="007E3FDC" w:rsidP="00506FC1">
      <w:pPr>
        <w:jc w:val="both"/>
        <w:rPr>
          <w:rFonts w:ascii="Verdana" w:hAnsi="Verdana"/>
          <w:sz w:val="24"/>
          <w:szCs w:val="24"/>
        </w:rPr>
      </w:pPr>
    </w:p>
    <w:p w:rsidR="00090C74" w:rsidRDefault="00215390" w:rsidP="00506FC1">
      <w:pPr>
        <w:jc w:val="both"/>
        <w:rPr>
          <w:rFonts w:ascii="Verdana" w:hAnsi="Verdana"/>
          <w:sz w:val="24"/>
          <w:szCs w:val="24"/>
        </w:rPr>
      </w:pPr>
      <w:r>
        <w:rPr>
          <w:rFonts w:ascii="Verdana" w:hAnsi="Verdana"/>
          <w:sz w:val="24"/>
          <w:szCs w:val="24"/>
        </w:rPr>
        <w:t xml:space="preserve">Σχετικά: </w:t>
      </w:r>
      <w:r w:rsidR="00090C74">
        <w:rPr>
          <w:rFonts w:ascii="Verdana" w:hAnsi="Verdana"/>
          <w:sz w:val="24"/>
          <w:szCs w:val="24"/>
        </w:rPr>
        <w:t xml:space="preserve">1) </w:t>
      </w:r>
      <w:r>
        <w:rPr>
          <w:rFonts w:ascii="Verdana" w:hAnsi="Verdana"/>
          <w:sz w:val="24"/>
          <w:szCs w:val="24"/>
        </w:rPr>
        <w:t>Αρ. Πρωτ. 48 &amp; 48</w:t>
      </w:r>
      <w:r w:rsidRPr="00215390">
        <w:rPr>
          <w:rFonts w:ascii="Verdana" w:hAnsi="Verdana"/>
          <w:sz w:val="24"/>
          <w:szCs w:val="24"/>
          <w:vertAlign w:val="superscript"/>
        </w:rPr>
        <w:t>Α</w:t>
      </w:r>
      <w:r>
        <w:rPr>
          <w:rFonts w:ascii="Verdana" w:hAnsi="Verdana"/>
          <w:sz w:val="24"/>
          <w:szCs w:val="24"/>
        </w:rPr>
        <w:t>/26/9/2007 έγγραφα ΟΔΥΕ</w:t>
      </w:r>
      <w:r w:rsidR="00090C74">
        <w:rPr>
          <w:rFonts w:ascii="Verdana" w:hAnsi="Verdana"/>
          <w:sz w:val="24"/>
          <w:szCs w:val="24"/>
        </w:rPr>
        <w:t xml:space="preserve">. </w:t>
      </w:r>
    </w:p>
    <w:p w:rsidR="00090C74" w:rsidRDefault="00090C74" w:rsidP="00506FC1">
      <w:pPr>
        <w:jc w:val="both"/>
        <w:rPr>
          <w:rFonts w:ascii="Verdana" w:hAnsi="Verdana"/>
          <w:sz w:val="24"/>
          <w:szCs w:val="24"/>
        </w:rPr>
      </w:pPr>
      <w:r>
        <w:rPr>
          <w:rFonts w:ascii="Verdana" w:hAnsi="Verdana"/>
          <w:sz w:val="24"/>
          <w:szCs w:val="24"/>
        </w:rPr>
        <w:t xml:space="preserve">             2) Πόρισμα Ειδικής Νομοπαρασκευαστικής Επιτροπής το  </w:t>
      </w:r>
    </w:p>
    <w:p w:rsidR="00090C74" w:rsidRDefault="00090C74" w:rsidP="00506FC1">
      <w:pPr>
        <w:jc w:val="both"/>
        <w:rPr>
          <w:rFonts w:ascii="Verdana" w:hAnsi="Verdana"/>
          <w:sz w:val="24"/>
          <w:szCs w:val="24"/>
        </w:rPr>
      </w:pPr>
      <w:r>
        <w:rPr>
          <w:rFonts w:ascii="Verdana" w:hAnsi="Verdana"/>
          <w:sz w:val="24"/>
          <w:szCs w:val="24"/>
        </w:rPr>
        <w:t xml:space="preserve">             οποίο προσφάτως υποβλήθηκε αρμοδίως στο Υπουργείο        </w:t>
      </w:r>
    </w:p>
    <w:p w:rsidR="00215390" w:rsidRDefault="00090C74" w:rsidP="00506FC1">
      <w:pPr>
        <w:jc w:val="both"/>
        <w:rPr>
          <w:rFonts w:ascii="Verdana" w:hAnsi="Verdana"/>
          <w:sz w:val="24"/>
          <w:szCs w:val="24"/>
        </w:rPr>
      </w:pPr>
      <w:r>
        <w:rPr>
          <w:rFonts w:ascii="Verdana" w:hAnsi="Verdana"/>
          <w:sz w:val="24"/>
          <w:szCs w:val="24"/>
        </w:rPr>
        <w:t xml:space="preserve">             Δικαιοσύνης.</w:t>
      </w:r>
    </w:p>
    <w:p w:rsidR="00F2349A" w:rsidRDefault="00F2349A" w:rsidP="007E3FDC">
      <w:pPr>
        <w:pStyle w:val="a4"/>
        <w:spacing w:before="0" w:beforeAutospacing="0" w:after="0" w:afterAutospacing="0"/>
        <w:ind w:right="113"/>
        <w:jc w:val="both"/>
        <w:rPr>
          <w:rFonts w:ascii="Verdana" w:hAnsi="Verdana" w:cs="Arial"/>
          <w:color w:val="000000"/>
        </w:rPr>
      </w:pPr>
    </w:p>
    <w:p w:rsidR="007E3FDC" w:rsidRDefault="007E3FDC" w:rsidP="007E3FDC">
      <w:pPr>
        <w:pStyle w:val="a4"/>
        <w:spacing w:before="0" w:beforeAutospacing="0" w:after="0" w:afterAutospacing="0"/>
        <w:ind w:right="113"/>
        <w:jc w:val="both"/>
        <w:rPr>
          <w:rFonts w:ascii="Verdana" w:hAnsi="Verdana" w:cs="Arial"/>
          <w:color w:val="000000"/>
        </w:rPr>
      </w:pPr>
      <w:r>
        <w:rPr>
          <w:rFonts w:ascii="Verdana" w:hAnsi="Verdana" w:cs="Arial"/>
          <w:color w:val="000000"/>
        </w:rPr>
        <w:t>Κύριε Υπουργέ,</w:t>
      </w:r>
    </w:p>
    <w:p w:rsidR="00862496" w:rsidRDefault="00862496" w:rsidP="007E3FDC">
      <w:pPr>
        <w:pStyle w:val="a4"/>
        <w:spacing w:before="0" w:beforeAutospacing="0" w:after="0" w:afterAutospacing="0"/>
        <w:ind w:right="113"/>
        <w:jc w:val="both"/>
        <w:rPr>
          <w:rFonts w:ascii="Verdana" w:hAnsi="Verdana" w:cs="Arial"/>
          <w:color w:val="000000"/>
        </w:rPr>
      </w:pPr>
    </w:p>
    <w:p w:rsidR="00862496" w:rsidRPr="00862496" w:rsidRDefault="00862496" w:rsidP="00862496">
      <w:pPr>
        <w:jc w:val="both"/>
        <w:rPr>
          <w:rFonts w:ascii="Verdana" w:hAnsi="Verdana"/>
          <w:sz w:val="24"/>
          <w:szCs w:val="24"/>
        </w:rPr>
      </w:pPr>
      <w:r>
        <w:rPr>
          <w:rFonts w:ascii="Verdana" w:hAnsi="Verdana"/>
          <w:sz w:val="24"/>
          <w:szCs w:val="24"/>
        </w:rPr>
        <w:t xml:space="preserve">Διεκδικούμε: </w:t>
      </w:r>
      <w:r w:rsidRPr="00862496">
        <w:rPr>
          <w:rFonts w:ascii="Verdana" w:hAnsi="Verdana"/>
          <w:sz w:val="24"/>
          <w:szCs w:val="24"/>
        </w:rPr>
        <w:t xml:space="preserve">Ανακατανομή των υφισταμένων οργανικών θέσεων και σύσταση – αύξηση των οργανικών θέσεων και κατανομή τους με βάση τις πραγματικές ανάγκες κάθε υπηρεσίας, </w:t>
      </w:r>
      <w:r w:rsidRPr="00862496">
        <w:rPr>
          <w:rFonts w:ascii="Verdana" w:hAnsi="Verdana"/>
          <w:b/>
          <w:bCs/>
          <w:spacing w:val="-7"/>
          <w:sz w:val="24"/>
          <w:szCs w:val="24"/>
        </w:rPr>
        <w:t>σύμφωνα με το πόρισμα της ειδικής νομοπαρασκευαστικής επιτροπής</w:t>
      </w:r>
      <w:r w:rsidR="007A5ACC">
        <w:rPr>
          <w:rFonts w:ascii="Verdana" w:hAnsi="Verdana"/>
          <w:b/>
          <w:bCs/>
          <w:spacing w:val="-7"/>
          <w:sz w:val="24"/>
          <w:szCs w:val="24"/>
        </w:rPr>
        <w:t>, το οποίο υποβλήθηκε αρμοδίως στο Υπουργείο Δικαιοσύνης</w:t>
      </w:r>
      <w:r w:rsidR="003650A9">
        <w:rPr>
          <w:rFonts w:ascii="Verdana" w:hAnsi="Verdana"/>
          <w:b/>
          <w:bCs/>
          <w:spacing w:val="-7"/>
          <w:sz w:val="24"/>
          <w:szCs w:val="24"/>
        </w:rPr>
        <w:t xml:space="preserve"> και επισυνάπτεται στο παρόν έγγραφό μας</w:t>
      </w:r>
      <w:r w:rsidR="007A5ACC">
        <w:rPr>
          <w:rFonts w:ascii="Verdana" w:hAnsi="Verdana"/>
          <w:b/>
          <w:bCs/>
          <w:spacing w:val="-7"/>
          <w:sz w:val="24"/>
          <w:szCs w:val="24"/>
        </w:rPr>
        <w:t>.</w:t>
      </w:r>
    </w:p>
    <w:p w:rsidR="00D10D24" w:rsidRDefault="00D10D24" w:rsidP="00D10D24">
      <w:pPr>
        <w:pStyle w:val="Web"/>
        <w:spacing w:before="0" w:beforeAutospacing="0" w:after="0" w:afterAutospacing="0"/>
        <w:jc w:val="both"/>
        <w:rPr>
          <w:rFonts w:ascii="Verdana" w:hAnsi="Verdana" w:cs="Arial"/>
        </w:rPr>
      </w:pPr>
      <w:r>
        <w:rPr>
          <w:rFonts w:ascii="Verdana" w:hAnsi="Verdana" w:cs="Arial"/>
        </w:rPr>
        <w:t xml:space="preserve">Και ειδικότερα: α) Αύξηση των οργανικών θέσεων γραμματέων του ΣτΕ, του Αρείου Πάγου και της Εισαγγελίας Αρείου Πάγου, της Γενικής Επιτροπείας Επικρατείας, και των πολιτικών, ποινικών και διοικητικών δικαστηρίων της Χώρας κατά 743 θέσεις. </w:t>
      </w:r>
    </w:p>
    <w:p w:rsidR="00D10D24" w:rsidRDefault="00D10D24" w:rsidP="00D10D24">
      <w:pPr>
        <w:pStyle w:val="Web"/>
        <w:spacing w:before="0" w:beforeAutospacing="0" w:after="0" w:afterAutospacing="0"/>
        <w:jc w:val="both"/>
        <w:rPr>
          <w:rFonts w:ascii="Verdana" w:hAnsi="Verdana" w:cs="Arial"/>
        </w:rPr>
      </w:pPr>
      <w:r>
        <w:rPr>
          <w:rFonts w:ascii="Verdana" w:hAnsi="Verdana" w:cs="Arial"/>
        </w:rPr>
        <w:t xml:space="preserve">                       β) Αύξηση των οργανικών θέσεων του κλάδου Πληροφορικής των ως άνω δικαστικών υπηρεσιών κατά 67 θέσεις. </w:t>
      </w:r>
    </w:p>
    <w:p w:rsidR="00D10D24" w:rsidRDefault="00D10D24" w:rsidP="00D10D24">
      <w:pPr>
        <w:pStyle w:val="Web"/>
        <w:spacing w:before="0" w:beforeAutospacing="0" w:after="0" w:afterAutospacing="0"/>
        <w:jc w:val="both"/>
        <w:rPr>
          <w:rFonts w:ascii="Verdana" w:hAnsi="Verdana" w:cs="Arial"/>
        </w:rPr>
      </w:pPr>
      <w:r>
        <w:rPr>
          <w:rFonts w:ascii="Verdana" w:hAnsi="Verdana" w:cs="Arial"/>
        </w:rPr>
        <w:t xml:space="preserve">                       γ) Αύξηση των οργανικών θέσεων των δικαστικών υπαλλήλων των Εμμίσθων Υποθηκοφυλακείων και των Εμμίσθων Κτηματολογικών Γραφείων της Χώρας κατά 52 θέσεις. </w:t>
      </w:r>
    </w:p>
    <w:p w:rsidR="00D10D24" w:rsidRDefault="00D10D24" w:rsidP="00D10D24">
      <w:pPr>
        <w:pStyle w:val="Web"/>
        <w:spacing w:before="0" w:beforeAutospacing="0" w:after="0" w:afterAutospacing="0"/>
        <w:jc w:val="both"/>
        <w:rPr>
          <w:rFonts w:ascii="Verdana" w:hAnsi="Verdana" w:cs="Arial"/>
        </w:rPr>
      </w:pPr>
      <w:r>
        <w:rPr>
          <w:rFonts w:ascii="Verdana" w:hAnsi="Verdana" w:cs="Arial"/>
        </w:rPr>
        <w:t xml:space="preserve">                       δ) Μείωση των οργανικών θέσεων των επιμελητών δικαστηρίων των ως άνω δικαστικών υπηρεσιών κατά 518 θέσεις. </w:t>
      </w:r>
    </w:p>
    <w:p w:rsidR="00862496" w:rsidRDefault="00D10D24" w:rsidP="00D10D24">
      <w:pPr>
        <w:pStyle w:val="Web"/>
        <w:spacing w:before="0" w:beforeAutospacing="0" w:after="0" w:afterAutospacing="0"/>
        <w:jc w:val="both"/>
        <w:rPr>
          <w:rFonts w:ascii="Verdana" w:hAnsi="Verdana" w:cs="Arial"/>
        </w:rPr>
      </w:pPr>
      <w:r>
        <w:rPr>
          <w:rFonts w:ascii="Verdana" w:hAnsi="Verdana" w:cs="Arial"/>
        </w:rPr>
        <w:t xml:space="preserve">                       ε) Μείωση των οργανικών θέσεων δακτυλογράφων – χειριστών Η/Υ κατά 44 θέσεις.</w:t>
      </w:r>
    </w:p>
    <w:p w:rsidR="00862496" w:rsidRDefault="00D10D24" w:rsidP="00862496">
      <w:pPr>
        <w:pStyle w:val="Web"/>
        <w:spacing w:before="0" w:beforeAutospacing="0" w:after="0" w:afterAutospacing="0"/>
        <w:jc w:val="both"/>
        <w:rPr>
          <w:rFonts w:ascii="Verdana" w:hAnsi="Verdana" w:cs="Arial"/>
        </w:rPr>
      </w:pPr>
      <w:r>
        <w:rPr>
          <w:rFonts w:ascii="Verdana" w:hAnsi="Verdana" w:cs="Arial"/>
        </w:rPr>
        <w:lastRenderedPageBreak/>
        <w:t xml:space="preserve">Και συνολικά </w:t>
      </w:r>
      <w:r w:rsidR="009734A8">
        <w:rPr>
          <w:rFonts w:ascii="Verdana" w:hAnsi="Verdana" w:cs="Arial"/>
        </w:rPr>
        <w:t xml:space="preserve">αύξηση του συνόλου των οργανικών θέσεων </w:t>
      </w:r>
      <w:r w:rsidR="009734A8" w:rsidRPr="009734A8">
        <w:rPr>
          <w:rFonts w:ascii="Verdana" w:hAnsi="Verdana" w:cs="Arial"/>
          <w:b/>
        </w:rPr>
        <w:t>(</w:t>
      </w:r>
      <w:r w:rsidR="009734A8">
        <w:rPr>
          <w:rFonts w:ascii="Verdana" w:hAnsi="Verdana" w:cs="Arial"/>
          <w:b/>
        </w:rPr>
        <w:t>ο αριθμός των οποίων είναι ίδιος από το 1988)</w:t>
      </w:r>
      <w:r w:rsidR="009734A8">
        <w:rPr>
          <w:rFonts w:ascii="Verdana" w:hAnsi="Verdana" w:cs="Arial"/>
        </w:rPr>
        <w:t xml:space="preserve"> των δικαστικών υπαλλήλων των ως άνω δικαστικών υπηρεσιών  κατά 248 θέσεις και των οργανικών θέσεων των Εμμίσθων Υποθηκοφυλακείων και των Εμμίσθων Κτηματολογικών Γραφείων της Χώρας κατά 52 θέσεις. Άρα αύξηση γενικού συνόλου οργανικών θέσεων δικαστικών υπαλλήλων κατά 300 θέσεις.</w:t>
      </w:r>
    </w:p>
    <w:p w:rsidR="00862496" w:rsidRPr="00862496" w:rsidRDefault="00862496" w:rsidP="00862496">
      <w:pPr>
        <w:pStyle w:val="Web"/>
        <w:spacing w:before="0" w:beforeAutospacing="0" w:after="0" w:afterAutospacing="0"/>
        <w:jc w:val="both"/>
        <w:rPr>
          <w:rFonts w:ascii="Verdana" w:hAnsi="Verdana"/>
        </w:rPr>
      </w:pPr>
    </w:p>
    <w:p w:rsidR="00862496" w:rsidRPr="00862496" w:rsidRDefault="00862496" w:rsidP="00862496">
      <w:pPr>
        <w:jc w:val="both"/>
        <w:rPr>
          <w:rFonts w:ascii="Verdana" w:hAnsi="Verdana"/>
          <w:sz w:val="24"/>
          <w:szCs w:val="24"/>
        </w:rPr>
      </w:pPr>
      <w:r w:rsidRPr="00862496">
        <w:rPr>
          <w:rFonts w:ascii="Verdana" w:hAnsi="Verdana"/>
          <w:sz w:val="24"/>
          <w:szCs w:val="24"/>
        </w:rPr>
        <w:t> </w:t>
      </w:r>
    </w:p>
    <w:p w:rsidR="00862496" w:rsidRPr="00862496" w:rsidRDefault="00862496" w:rsidP="00862496">
      <w:pPr>
        <w:pStyle w:val="Web"/>
        <w:pBdr>
          <w:top w:val="single" w:sz="4" w:space="1" w:color="auto"/>
          <w:left w:val="single" w:sz="4" w:space="4" w:color="auto"/>
          <w:bottom w:val="single" w:sz="4" w:space="1" w:color="auto"/>
          <w:right w:val="single" w:sz="4" w:space="4" w:color="auto"/>
        </w:pBdr>
        <w:spacing w:before="0" w:beforeAutospacing="0" w:after="0" w:afterAutospacing="0"/>
        <w:ind w:right="72"/>
        <w:jc w:val="center"/>
        <w:rPr>
          <w:rFonts w:ascii="Verdana" w:hAnsi="Verdana"/>
        </w:rPr>
      </w:pPr>
      <w:r w:rsidRPr="00862496">
        <w:rPr>
          <w:rFonts w:ascii="Verdana" w:hAnsi="Verdana" w:cs="Arial"/>
          <w:color w:val="000000"/>
        </w:rPr>
        <w:t>Παραθέτουμε αυτούσιο απόσπασμα από την</w:t>
      </w:r>
    </w:p>
    <w:p w:rsidR="00862496" w:rsidRPr="00862496" w:rsidRDefault="00862496" w:rsidP="00862496">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862496">
        <w:rPr>
          <w:rFonts w:ascii="Verdana" w:hAnsi="Verdana"/>
          <w:sz w:val="24"/>
          <w:szCs w:val="24"/>
        </w:rPr>
        <w:t> </w:t>
      </w:r>
    </w:p>
    <w:p w:rsidR="00862496" w:rsidRPr="00862496" w:rsidRDefault="00862496" w:rsidP="00862496">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862496">
        <w:rPr>
          <w:rFonts w:ascii="Verdana" w:hAnsi="Verdana"/>
          <w:b/>
          <w:bCs/>
          <w:sz w:val="24"/>
          <w:szCs w:val="24"/>
        </w:rPr>
        <w:t>Ομιλία</w:t>
      </w:r>
    </w:p>
    <w:p w:rsidR="00862496" w:rsidRPr="00862496" w:rsidRDefault="00862496" w:rsidP="00862496">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862496">
        <w:rPr>
          <w:rFonts w:ascii="Verdana" w:hAnsi="Verdana"/>
          <w:b/>
          <w:bCs/>
          <w:sz w:val="24"/>
          <w:szCs w:val="24"/>
        </w:rPr>
        <w:t>Του Γενικού Γραμματέα του Υπουργείου Δικαιοσύνης</w:t>
      </w:r>
    </w:p>
    <w:p w:rsidR="00862496" w:rsidRPr="00862496" w:rsidRDefault="00862496" w:rsidP="00862496">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862496">
        <w:rPr>
          <w:rFonts w:ascii="Verdana" w:hAnsi="Verdana"/>
          <w:b/>
          <w:bCs/>
          <w:sz w:val="24"/>
          <w:szCs w:val="24"/>
        </w:rPr>
        <w:t>κ. Παναγιώτη Πανούρη</w:t>
      </w:r>
    </w:p>
    <w:p w:rsidR="00862496" w:rsidRPr="00862496" w:rsidRDefault="00862496" w:rsidP="00862496">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862496">
        <w:rPr>
          <w:rFonts w:ascii="Verdana" w:hAnsi="Verdana"/>
          <w:b/>
          <w:bCs/>
          <w:sz w:val="24"/>
          <w:szCs w:val="24"/>
        </w:rPr>
        <w:t xml:space="preserve">στο Συνέδριο της Ομοσπονδίας Δικαστικών Υπαλλήλων </w:t>
      </w:r>
    </w:p>
    <w:p w:rsidR="00862496" w:rsidRPr="00862496" w:rsidRDefault="00862496" w:rsidP="00862496">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862496">
        <w:rPr>
          <w:rFonts w:ascii="Verdana" w:hAnsi="Verdana"/>
          <w:b/>
          <w:bCs/>
          <w:sz w:val="24"/>
          <w:szCs w:val="24"/>
        </w:rPr>
        <w:t>Λουτράκι, 14-06-2007</w:t>
      </w:r>
    </w:p>
    <w:p w:rsidR="00862496" w:rsidRPr="00862496" w:rsidRDefault="00862496" w:rsidP="00862496">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862496">
        <w:rPr>
          <w:rFonts w:ascii="Verdana" w:hAnsi="Verdana"/>
          <w:sz w:val="24"/>
          <w:szCs w:val="24"/>
        </w:rPr>
        <w:t> </w:t>
      </w:r>
    </w:p>
    <w:p w:rsidR="00862496" w:rsidRPr="00862496" w:rsidRDefault="00862496" w:rsidP="00862496">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862496">
        <w:rPr>
          <w:rFonts w:ascii="Verdana" w:hAnsi="Verdana"/>
          <w:sz w:val="24"/>
          <w:szCs w:val="24"/>
        </w:rPr>
        <w:t xml:space="preserve">«Ειδικότερα θα ήθελα να σταθώ και εγώ στην προσπάθεια που γίνεται σχετικά με την αύξηση των οργανικών θέσεων των δικαστικών υπαλλήλων και τις σχετικές προσλήψεις. Όπως θα ξέρετε ειδική νομοπαρασκευαστική επιτροπή, στην οποία συμμετέχουν και δύο εκπρόσωποι της ΟΔΥΕ, πρόκειται να υποβάλλει το πόρισμά της για την ανακατανομή των υφιστάμενων οργανικών θέσεων δικαστικών υπαλλήλων και την πρότασή της για αύξηση των οργανικών θέσεων λόγω αύξησης της δικαστηριακής ύλης. Το Υπουργείο Δικαιοσύνης </w:t>
      </w:r>
      <w:r w:rsidRPr="00862496">
        <w:rPr>
          <w:rFonts w:ascii="Verdana" w:hAnsi="Verdana"/>
          <w:b/>
          <w:bCs/>
          <w:sz w:val="24"/>
          <w:szCs w:val="24"/>
          <w:u w:val="single"/>
        </w:rPr>
        <w:t>ένθερμα υποστηρίζει την ανακατανομή των υφισταμένων οργανικών θέσεων και την αύξηση τους</w:t>
      </w:r>
      <w:r w:rsidRPr="00862496">
        <w:rPr>
          <w:rFonts w:ascii="Verdana" w:hAnsi="Verdana"/>
          <w:sz w:val="24"/>
          <w:szCs w:val="24"/>
        </w:rPr>
        <w:t>.»</w:t>
      </w:r>
    </w:p>
    <w:p w:rsidR="00862496" w:rsidRDefault="00862496" w:rsidP="007E3FDC">
      <w:pPr>
        <w:pStyle w:val="a4"/>
        <w:spacing w:before="0" w:beforeAutospacing="0" w:after="0" w:afterAutospacing="0"/>
        <w:ind w:right="113"/>
        <w:jc w:val="both"/>
      </w:pPr>
    </w:p>
    <w:p w:rsidR="00F2349A" w:rsidRPr="00F2349A" w:rsidRDefault="00F2349A" w:rsidP="00F2349A">
      <w:pPr>
        <w:jc w:val="both"/>
        <w:rPr>
          <w:sz w:val="24"/>
          <w:szCs w:val="24"/>
        </w:rPr>
      </w:pPr>
    </w:p>
    <w:p w:rsidR="00D70862" w:rsidRDefault="00D70862" w:rsidP="00506FC1">
      <w:pPr>
        <w:jc w:val="both"/>
        <w:rPr>
          <w:rFonts w:ascii="Verdana" w:hAnsi="Verdana"/>
          <w:sz w:val="24"/>
          <w:szCs w:val="24"/>
        </w:rPr>
      </w:pPr>
    </w:p>
    <w:p w:rsidR="00506FC1" w:rsidRDefault="00506FC1" w:rsidP="00506FC1">
      <w:pPr>
        <w:jc w:val="both"/>
        <w:rPr>
          <w:rFonts w:ascii="Verdana" w:hAnsi="Verdana"/>
          <w:sz w:val="24"/>
          <w:szCs w:val="24"/>
        </w:rPr>
      </w:pPr>
      <w:r>
        <w:rPr>
          <w:rFonts w:ascii="Verdana" w:hAnsi="Verdana"/>
          <w:sz w:val="24"/>
          <w:szCs w:val="24"/>
        </w:rPr>
        <w:t>Με εκτίμηση,</w:t>
      </w:r>
    </w:p>
    <w:p w:rsidR="00506FC1" w:rsidRDefault="00506FC1" w:rsidP="00506FC1">
      <w:pPr>
        <w:jc w:val="center"/>
        <w:rPr>
          <w:rFonts w:ascii="Verdana" w:hAnsi="Verdana"/>
          <w:sz w:val="24"/>
          <w:szCs w:val="24"/>
        </w:rPr>
      </w:pPr>
      <w:r>
        <w:rPr>
          <w:rFonts w:ascii="Verdana" w:hAnsi="Verdana"/>
          <w:sz w:val="24"/>
          <w:szCs w:val="24"/>
        </w:rPr>
        <w:t>Για το Δ.Σ. της Ο.Δ.Υ.Ε.</w:t>
      </w:r>
    </w:p>
    <w:p w:rsidR="00506FC1" w:rsidRDefault="00506FC1" w:rsidP="00506FC1">
      <w:pPr>
        <w:jc w:val="center"/>
        <w:rPr>
          <w:rFonts w:ascii="Verdana" w:hAnsi="Verdana"/>
          <w:sz w:val="24"/>
          <w:szCs w:val="24"/>
        </w:rPr>
      </w:pPr>
    </w:p>
    <w:p w:rsidR="00506FC1" w:rsidRDefault="00506FC1" w:rsidP="00506FC1">
      <w:pPr>
        <w:jc w:val="center"/>
        <w:rPr>
          <w:rFonts w:ascii="Verdana" w:hAnsi="Verdana"/>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506FC1" w:rsidTr="00506FC1">
        <w:tc>
          <w:tcPr>
            <w:tcW w:w="4261" w:type="dxa"/>
          </w:tcPr>
          <w:p w:rsidR="00506FC1" w:rsidRDefault="00506FC1" w:rsidP="00506FC1">
            <w:pPr>
              <w:jc w:val="center"/>
              <w:rPr>
                <w:sz w:val="24"/>
                <w:szCs w:val="24"/>
              </w:rPr>
            </w:pPr>
            <w:r>
              <w:rPr>
                <w:sz w:val="24"/>
                <w:szCs w:val="24"/>
              </w:rPr>
              <w:t>Ο Πρόεδρος</w:t>
            </w:r>
          </w:p>
          <w:p w:rsidR="00506FC1" w:rsidRDefault="00506FC1" w:rsidP="00506FC1">
            <w:pPr>
              <w:jc w:val="center"/>
              <w:rPr>
                <w:sz w:val="24"/>
                <w:szCs w:val="24"/>
              </w:rPr>
            </w:pPr>
          </w:p>
          <w:p w:rsidR="00506FC1" w:rsidRDefault="00506FC1" w:rsidP="00506FC1">
            <w:pPr>
              <w:jc w:val="center"/>
              <w:rPr>
                <w:sz w:val="24"/>
                <w:szCs w:val="24"/>
              </w:rPr>
            </w:pPr>
          </w:p>
        </w:tc>
        <w:tc>
          <w:tcPr>
            <w:tcW w:w="4261" w:type="dxa"/>
          </w:tcPr>
          <w:p w:rsidR="00506FC1" w:rsidRDefault="00506FC1" w:rsidP="00506FC1">
            <w:pPr>
              <w:jc w:val="center"/>
              <w:rPr>
                <w:sz w:val="24"/>
                <w:szCs w:val="24"/>
              </w:rPr>
            </w:pPr>
            <w:r>
              <w:rPr>
                <w:sz w:val="24"/>
                <w:szCs w:val="24"/>
              </w:rPr>
              <w:t>Ο Γεν. Γραμματέας</w:t>
            </w:r>
          </w:p>
          <w:p w:rsidR="00506FC1" w:rsidRDefault="00506FC1" w:rsidP="00506FC1">
            <w:pPr>
              <w:jc w:val="center"/>
              <w:rPr>
                <w:sz w:val="24"/>
                <w:szCs w:val="24"/>
              </w:rPr>
            </w:pPr>
          </w:p>
          <w:p w:rsidR="00506FC1" w:rsidRDefault="00506FC1" w:rsidP="00506FC1">
            <w:pPr>
              <w:jc w:val="center"/>
              <w:rPr>
                <w:sz w:val="24"/>
                <w:szCs w:val="24"/>
              </w:rPr>
            </w:pPr>
          </w:p>
          <w:p w:rsidR="00506FC1" w:rsidRDefault="00506FC1" w:rsidP="00506FC1">
            <w:pPr>
              <w:jc w:val="center"/>
              <w:rPr>
                <w:sz w:val="24"/>
                <w:szCs w:val="24"/>
              </w:rPr>
            </w:pPr>
          </w:p>
        </w:tc>
      </w:tr>
      <w:tr w:rsidR="00506FC1" w:rsidTr="00506FC1">
        <w:tc>
          <w:tcPr>
            <w:tcW w:w="4261" w:type="dxa"/>
          </w:tcPr>
          <w:p w:rsidR="00506FC1" w:rsidRDefault="00506FC1" w:rsidP="00506FC1">
            <w:pPr>
              <w:jc w:val="center"/>
              <w:rPr>
                <w:sz w:val="24"/>
                <w:szCs w:val="24"/>
              </w:rPr>
            </w:pPr>
            <w:r>
              <w:rPr>
                <w:sz w:val="24"/>
                <w:szCs w:val="24"/>
              </w:rPr>
              <w:t>Χρήστος Καϋμενάκης</w:t>
            </w:r>
          </w:p>
        </w:tc>
        <w:tc>
          <w:tcPr>
            <w:tcW w:w="4261" w:type="dxa"/>
          </w:tcPr>
          <w:p w:rsidR="00506FC1" w:rsidRDefault="00506FC1" w:rsidP="00506FC1">
            <w:pPr>
              <w:jc w:val="center"/>
              <w:rPr>
                <w:sz w:val="24"/>
                <w:szCs w:val="24"/>
              </w:rPr>
            </w:pPr>
            <w:r>
              <w:rPr>
                <w:sz w:val="24"/>
                <w:szCs w:val="24"/>
              </w:rPr>
              <w:t>Δημήτρης Λιάτσος</w:t>
            </w:r>
          </w:p>
        </w:tc>
      </w:tr>
    </w:tbl>
    <w:p w:rsidR="00506FC1" w:rsidRDefault="00506FC1"/>
    <w:sectPr w:rsidR="00506FC1" w:rsidSect="00BB4C9B">
      <w:footerReference w:type="even" r:id="rId8"/>
      <w:footerReference w:type="default" r:id="rId9"/>
      <w:pgSz w:w="11906" w:h="16838"/>
      <w:pgMar w:top="71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2EF" w:rsidRDefault="000F02EF">
      <w:r>
        <w:separator/>
      </w:r>
    </w:p>
  </w:endnote>
  <w:endnote w:type="continuationSeparator" w:id="0">
    <w:p w:rsidR="000F02EF" w:rsidRDefault="000F0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4" w:rsidRDefault="00090C74" w:rsidP="0038150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90C74" w:rsidRDefault="00090C74" w:rsidP="00264AD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4" w:rsidRDefault="00090C74" w:rsidP="0038150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E2D00">
      <w:rPr>
        <w:rStyle w:val="a6"/>
        <w:noProof/>
      </w:rPr>
      <w:t>1</w:t>
    </w:r>
    <w:r>
      <w:rPr>
        <w:rStyle w:val="a6"/>
      </w:rPr>
      <w:fldChar w:fldCharType="end"/>
    </w:r>
  </w:p>
  <w:p w:rsidR="00090C74" w:rsidRDefault="00090C74" w:rsidP="00264AD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2EF" w:rsidRDefault="000F02EF">
      <w:r>
        <w:separator/>
      </w:r>
    </w:p>
  </w:footnote>
  <w:footnote w:type="continuationSeparator" w:id="0">
    <w:p w:rsidR="000F02EF" w:rsidRDefault="000F0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F3B8B"/>
    <w:multiLevelType w:val="hybridMultilevel"/>
    <w:tmpl w:val="F9606BBE"/>
    <w:lvl w:ilvl="0" w:tplc="2F1A62AE">
      <w:start w:val="3"/>
      <w:numFmt w:val="decimal"/>
      <w:lvlText w:val="%1."/>
      <w:lvlJc w:val="left"/>
      <w:pPr>
        <w:tabs>
          <w:tab w:val="num" w:pos="1140"/>
        </w:tabs>
        <w:ind w:left="1140" w:hanging="360"/>
      </w:pPr>
      <w:rPr>
        <w:rFonts w:hint="default"/>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
    <w:nsid w:val="53425A4B"/>
    <w:multiLevelType w:val="multilevel"/>
    <w:tmpl w:val="4C88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BB4C9B"/>
    <w:rsid w:val="00000908"/>
    <w:rsid w:val="000817D2"/>
    <w:rsid w:val="00090C74"/>
    <w:rsid w:val="000E226B"/>
    <w:rsid w:val="000F02EF"/>
    <w:rsid w:val="00215390"/>
    <w:rsid w:val="00264ADA"/>
    <w:rsid w:val="002B62CB"/>
    <w:rsid w:val="002C05A4"/>
    <w:rsid w:val="002C341D"/>
    <w:rsid w:val="003623B6"/>
    <w:rsid w:val="003650A9"/>
    <w:rsid w:val="00381501"/>
    <w:rsid w:val="00455529"/>
    <w:rsid w:val="004F1CC5"/>
    <w:rsid w:val="00506FC1"/>
    <w:rsid w:val="005826BC"/>
    <w:rsid w:val="006154AF"/>
    <w:rsid w:val="00631410"/>
    <w:rsid w:val="00640D37"/>
    <w:rsid w:val="00705DA6"/>
    <w:rsid w:val="007618AE"/>
    <w:rsid w:val="00786237"/>
    <w:rsid w:val="007A13EA"/>
    <w:rsid w:val="007A5ACC"/>
    <w:rsid w:val="007E3FDC"/>
    <w:rsid w:val="00862496"/>
    <w:rsid w:val="008E2D00"/>
    <w:rsid w:val="009734A8"/>
    <w:rsid w:val="00A3284D"/>
    <w:rsid w:val="00AA6EED"/>
    <w:rsid w:val="00BB4C9B"/>
    <w:rsid w:val="00BC19A8"/>
    <w:rsid w:val="00D10D24"/>
    <w:rsid w:val="00D70862"/>
    <w:rsid w:val="00D770A5"/>
    <w:rsid w:val="00DC1428"/>
    <w:rsid w:val="00DE7A37"/>
    <w:rsid w:val="00DF01F4"/>
    <w:rsid w:val="00E43F53"/>
    <w:rsid w:val="00EB26EF"/>
    <w:rsid w:val="00EC3E0B"/>
    <w:rsid w:val="00F12508"/>
    <w:rsid w:val="00F2349A"/>
    <w:rsid w:val="00F51A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C9B"/>
    <w:rPr>
      <w:rFonts w:ascii="Arial" w:hAnsi="Arial" w:cs="Arial"/>
      <w:color w:val="000000"/>
    </w:rPr>
  </w:style>
  <w:style w:type="paragraph" w:styleId="4">
    <w:name w:val="heading 4"/>
    <w:basedOn w:val="a"/>
    <w:next w:val="a"/>
    <w:qFormat/>
    <w:rsid w:val="00BB4C9B"/>
    <w:pPr>
      <w:keepNext/>
      <w:jc w:val="right"/>
      <w:outlineLvl w:val="3"/>
    </w:pPr>
    <w:rPr>
      <w:rFonts w:ascii="Times New Roman" w:hAnsi="Times New Roman" w:cs="Times New Roman"/>
      <w:b/>
      <w:bCs/>
      <w:color w:val="auto"/>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06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215390"/>
    <w:pPr>
      <w:spacing w:before="100" w:beforeAutospacing="1" w:after="100" w:afterAutospacing="1"/>
    </w:pPr>
    <w:rPr>
      <w:rFonts w:ascii="Times New Roman" w:hAnsi="Times New Roman" w:cs="Times New Roman"/>
      <w:color w:val="auto"/>
      <w:sz w:val="24"/>
      <w:szCs w:val="24"/>
    </w:rPr>
  </w:style>
  <w:style w:type="paragraph" w:styleId="Web">
    <w:name w:val="Normal (Web)"/>
    <w:basedOn w:val="a"/>
    <w:rsid w:val="00F51A7A"/>
    <w:pPr>
      <w:spacing w:before="100" w:beforeAutospacing="1" w:after="100" w:afterAutospacing="1"/>
    </w:pPr>
    <w:rPr>
      <w:rFonts w:ascii="Times New Roman" w:hAnsi="Times New Roman" w:cs="Times New Roman"/>
      <w:color w:val="auto"/>
      <w:sz w:val="24"/>
      <w:szCs w:val="24"/>
    </w:rPr>
  </w:style>
  <w:style w:type="paragraph" w:styleId="a5">
    <w:name w:val="footer"/>
    <w:basedOn w:val="a"/>
    <w:rsid w:val="00264ADA"/>
    <w:pPr>
      <w:tabs>
        <w:tab w:val="center" w:pos="4153"/>
        <w:tab w:val="right" w:pos="8306"/>
      </w:tabs>
    </w:pPr>
  </w:style>
  <w:style w:type="character" w:styleId="a6">
    <w:name w:val="page number"/>
    <w:basedOn w:val="a0"/>
    <w:rsid w:val="00264A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2921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ΟΜΟΣΠΟΝΔΙΑ ΔΙΚΑΣΤΙΚΩΝ</vt:lpstr>
    </vt:vector>
  </TitlesOfParts>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ΟΜΟΣΠΟΝΔΙΑ ΔΙΚΑΣΤΙΚΩΝ</dc:title>
  <dc:creator>ΓΙΩΡΓΟΣ ΧΡΥΣΙΚΟΣ</dc:creator>
  <cp:lastModifiedBy>Demitra Pitaouli</cp:lastModifiedBy>
  <cp:revision>2</cp:revision>
  <dcterms:created xsi:type="dcterms:W3CDTF">2023-05-10T12:29:00Z</dcterms:created>
  <dcterms:modified xsi:type="dcterms:W3CDTF">2023-05-10T12:29:00Z</dcterms:modified>
</cp:coreProperties>
</file>