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1152" w:type="dxa"/>
        <w:tblBorders>
          <w:bottom w:val="single" w:sz="4" w:space="0" w:color="auto"/>
          <w:insideH w:val="single" w:sz="4" w:space="0" w:color="auto"/>
        </w:tblBorders>
        <w:tblLook w:val="0000"/>
      </w:tblPr>
      <w:tblGrid>
        <w:gridCol w:w="6480"/>
        <w:gridCol w:w="4680"/>
      </w:tblGrid>
      <w:tr w:rsidR="00BB4C9B" w:rsidTr="00BB4C9B">
        <w:tblPrEx>
          <w:tblCellMar>
            <w:top w:w="0" w:type="dxa"/>
            <w:bottom w:w="0" w:type="dxa"/>
          </w:tblCellMar>
        </w:tblPrEx>
        <w:trPr>
          <w:trHeight w:val="1980"/>
        </w:trPr>
        <w:tc>
          <w:tcPr>
            <w:tcW w:w="6480" w:type="dxa"/>
          </w:tcPr>
          <w:p w:rsidR="00BB4C9B" w:rsidRDefault="00724B93" w:rsidP="00BB4C9B">
            <w:pPr>
              <w:ind w:left="180"/>
              <w:jc w:val="center"/>
              <w:rPr>
                <w:color w:val="0000FF"/>
              </w:rPr>
            </w:pPr>
            <w:r>
              <w:rPr>
                <w:noProof/>
                <w:color w:val="0000F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0</wp:posOffset>
                  </wp:positionV>
                  <wp:extent cx="1028700" cy="1028700"/>
                  <wp:effectExtent l="19050" t="0" r="0" b="0"/>
                  <wp:wrapSquare wrapText="bothSides"/>
                  <wp:docPr id="2"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7"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00BB4C9B">
              <w:rPr>
                <w:color w:val="0000FF"/>
              </w:rPr>
              <w:t>ΟΜΟΣΠΟΝΔΙΑ ΔΙΚΑΣΤΙΚΩΝ</w:t>
            </w:r>
          </w:p>
          <w:p w:rsidR="00BB4C9B" w:rsidRDefault="00BB4C9B" w:rsidP="00BB4C9B">
            <w:pPr>
              <w:jc w:val="center"/>
            </w:pPr>
            <w:r>
              <w:rPr>
                <w:color w:val="0000FF"/>
              </w:rPr>
              <w:t>ΥΠΑΛΛΗΛΩΝ ΕΛΛΑΔΟΣ Ο.Δ.Υ.Ε.</w:t>
            </w:r>
          </w:p>
          <w:p w:rsidR="00BB4C9B" w:rsidRDefault="00BB4C9B" w:rsidP="00BB4C9B">
            <w:pPr>
              <w:jc w:val="center"/>
            </w:pPr>
            <w:r>
              <w:t>Πρωτοδικείο Αθηνών</w:t>
            </w:r>
          </w:p>
          <w:p w:rsidR="00BB4C9B" w:rsidRDefault="00BB4C9B" w:rsidP="00BB4C9B">
            <w:pPr>
              <w:jc w:val="center"/>
            </w:pPr>
            <w:r>
              <w:t>Πρ. Σχολή Ευελπίδων κτίριο 13 γραφείο 201</w:t>
            </w:r>
          </w:p>
          <w:p w:rsidR="00BB4C9B" w:rsidRDefault="00BB4C9B" w:rsidP="00BB4C9B">
            <w:pPr>
              <w:jc w:val="center"/>
            </w:pPr>
            <w:r>
              <w:rPr>
                <w:lang w:val="en-US"/>
              </w:rPr>
              <w:t>T</w:t>
            </w:r>
            <w:r>
              <w:t>.</w:t>
            </w:r>
            <w:r>
              <w:rPr>
                <w:lang w:val="en-US"/>
              </w:rPr>
              <w:t>K</w:t>
            </w:r>
            <w:r>
              <w:t>. 11362</w:t>
            </w:r>
          </w:p>
          <w:p w:rsidR="00BB4C9B" w:rsidRDefault="00BB4C9B" w:rsidP="00BB4C9B">
            <w:pPr>
              <w:jc w:val="center"/>
            </w:pPr>
            <w:r>
              <w:t>Τηλ: 210-8253646, 210-8253649, 210-8826464</w:t>
            </w:r>
          </w:p>
          <w:p w:rsidR="00BB4C9B" w:rsidRDefault="00BB4C9B" w:rsidP="00BB4C9B">
            <w:pPr>
              <w:jc w:val="center"/>
            </w:pPr>
            <w:r>
              <w:t xml:space="preserve">210-8625016 ή 210-8625522 εσωτερικό 350 </w:t>
            </w:r>
          </w:p>
          <w:p w:rsidR="00BB4C9B" w:rsidRPr="00BB4C9B" w:rsidRDefault="00BB4C9B" w:rsidP="00BB4C9B">
            <w:pPr>
              <w:jc w:val="center"/>
              <w:rPr>
                <w:lang w:val="en-GB"/>
              </w:rPr>
            </w:pPr>
            <w:r>
              <w:rPr>
                <w:lang w:val="en-US"/>
              </w:rPr>
              <w:t>Fax</w:t>
            </w:r>
            <w:r w:rsidRPr="00BB4C9B">
              <w:rPr>
                <w:lang w:val="en-GB"/>
              </w:rPr>
              <w:t xml:space="preserve">: 210-8826172 </w:t>
            </w:r>
          </w:p>
          <w:p w:rsidR="00BB4C9B" w:rsidRPr="00BB4C9B" w:rsidRDefault="00BB4C9B" w:rsidP="00BB4C9B">
            <w:pPr>
              <w:jc w:val="center"/>
              <w:rPr>
                <w:color w:val="0000FF"/>
                <w:lang w:val="en-GB"/>
              </w:rPr>
            </w:pPr>
            <w:r w:rsidRPr="00BB4C9B">
              <w:rPr>
                <w:b/>
                <w:bCs/>
                <w:lang w:val="en-GB"/>
              </w:rPr>
              <w:t xml:space="preserve">                                </w:t>
            </w:r>
            <w:r>
              <w:rPr>
                <w:b/>
                <w:bCs/>
                <w:lang w:val="en-US"/>
              </w:rPr>
              <w:t>http</w:t>
            </w:r>
            <w:r w:rsidRPr="00BB4C9B">
              <w:rPr>
                <w:b/>
                <w:bCs/>
                <w:lang w:val="en-GB"/>
              </w:rPr>
              <w:t>://</w:t>
            </w:r>
            <w:r>
              <w:rPr>
                <w:b/>
                <w:bCs/>
                <w:lang w:val="en-US"/>
              </w:rPr>
              <w:t>www</w:t>
            </w:r>
            <w:r w:rsidRPr="00BB4C9B">
              <w:rPr>
                <w:b/>
                <w:bCs/>
                <w:lang w:val="en-GB"/>
              </w:rPr>
              <w:t>.</w:t>
            </w:r>
            <w:r>
              <w:rPr>
                <w:b/>
                <w:bCs/>
                <w:lang w:val="en-US"/>
              </w:rPr>
              <w:t>odye</w:t>
            </w:r>
            <w:r w:rsidRPr="00BB4C9B">
              <w:rPr>
                <w:b/>
                <w:bCs/>
                <w:lang w:val="en-GB"/>
              </w:rPr>
              <w:t>.</w:t>
            </w:r>
            <w:r>
              <w:rPr>
                <w:b/>
                <w:bCs/>
                <w:lang w:val="en-US"/>
              </w:rPr>
              <w:t>gr</w:t>
            </w:r>
            <w:r w:rsidRPr="00BB4C9B">
              <w:rPr>
                <w:b/>
                <w:bCs/>
                <w:lang w:val="en-GB"/>
              </w:rPr>
              <w:t xml:space="preserve">  </w:t>
            </w:r>
            <w:r>
              <w:rPr>
                <w:b/>
                <w:bCs/>
                <w:lang w:val="en-US"/>
              </w:rPr>
              <w:t>email</w:t>
            </w:r>
            <w:r w:rsidRPr="00BB4C9B">
              <w:rPr>
                <w:b/>
                <w:bCs/>
                <w:lang w:val="en-GB"/>
              </w:rPr>
              <w:t>:</w:t>
            </w:r>
            <w:r>
              <w:rPr>
                <w:b/>
                <w:bCs/>
                <w:lang w:val="en-US"/>
              </w:rPr>
              <w:t>info</w:t>
            </w:r>
            <w:r w:rsidRPr="00BB4C9B">
              <w:rPr>
                <w:b/>
                <w:bCs/>
                <w:lang w:val="en-GB"/>
              </w:rPr>
              <w:t>@</w:t>
            </w:r>
            <w:r>
              <w:rPr>
                <w:b/>
                <w:bCs/>
                <w:lang w:val="en-US"/>
              </w:rPr>
              <w:t>odye</w:t>
            </w:r>
            <w:r w:rsidRPr="00BB4C9B">
              <w:rPr>
                <w:b/>
                <w:bCs/>
                <w:lang w:val="en-GB"/>
              </w:rPr>
              <w:t>.</w:t>
            </w:r>
            <w:r>
              <w:rPr>
                <w:b/>
                <w:bCs/>
                <w:lang w:val="en-US"/>
              </w:rPr>
              <w:t>gr</w:t>
            </w:r>
          </w:p>
        </w:tc>
        <w:tc>
          <w:tcPr>
            <w:tcW w:w="4680" w:type="dxa"/>
          </w:tcPr>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BB4C9B" w:rsidRDefault="00BB4C9B" w:rsidP="00BB4C9B">
            <w:pPr>
              <w:jc w:val="right"/>
              <w:rPr>
                <w:b/>
                <w:bCs/>
                <w:lang w:val="en-GB"/>
              </w:rPr>
            </w:pPr>
          </w:p>
          <w:p w:rsidR="00BB4C9B" w:rsidRPr="00321072" w:rsidRDefault="00BB4C9B" w:rsidP="00BB4C9B">
            <w:pPr>
              <w:jc w:val="right"/>
              <w:rPr>
                <w:sz w:val="24"/>
                <w:szCs w:val="24"/>
              </w:rPr>
            </w:pPr>
            <w:r w:rsidRPr="00BB4C9B">
              <w:t xml:space="preserve"> </w:t>
            </w:r>
            <w:r>
              <w:rPr>
                <w:sz w:val="24"/>
                <w:szCs w:val="24"/>
              </w:rPr>
              <w:t>Αθήνα, 13 Νοεμβρίου</w:t>
            </w:r>
            <w:r w:rsidRPr="00321072">
              <w:rPr>
                <w:sz w:val="24"/>
                <w:szCs w:val="24"/>
              </w:rPr>
              <w:t xml:space="preserve"> 2007</w:t>
            </w:r>
          </w:p>
          <w:p w:rsidR="00BB4C9B" w:rsidRPr="00321072" w:rsidRDefault="00BB4C9B" w:rsidP="00BB4C9B">
            <w:pPr>
              <w:jc w:val="right"/>
              <w:rPr>
                <w:sz w:val="24"/>
                <w:szCs w:val="24"/>
              </w:rPr>
            </w:pPr>
          </w:p>
          <w:p w:rsidR="00BB4C9B" w:rsidRPr="00F51A7A" w:rsidRDefault="00BB4C9B" w:rsidP="00BB4C9B">
            <w:pPr>
              <w:jc w:val="right"/>
              <w:rPr>
                <w:sz w:val="24"/>
                <w:szCs w:val="24"/>
              </w:rPr>
            </w:pPr>
            <w:r>
              <w:rPr>
                <w:sz w:val="24"/>
                <w:szCs w:val="24"/>
              </w:rPr>
              <w:t>Αρ. Πρωτ. 51</w:t>
            </w:r>
            <w:r w:rsidR="00F51A7A">
              <w:rPr>
                <w:sz w:val="24"/>
                <w:szCs w:val="24"/>
              </w:rPr>
              <w:t>Δ</w:t>
            </w:r>
          </w:p>
          <w:p w:rsidR="00BB4C9B" w:rsidRDefault="00BB4C9B" w:rsidP="00BB4C9B">
            <w:pPr>
              <w:pStyle w:val="4"/>
              <w:jc w:val="left"/>
              <w:rPr>
                <w:color w:val="0000FF"/>
              </w:rPr>
            </w:pPr>
          </w:p>
        </w:tc>
      </w:tr>
    </w:tbl>
    <w:p w:rsidR="00455529" w:rsidRDefault="00455529"/>
    <w:p w:rsidR="00506FC1" w:rsidRDefault="00506FC1"/>
    <w:p w:rsidR="00506FC1" w:rsidRPr="00251CB4" w:rsidRDefault="00506FC1" w:rsidP="00506FC1">
      <w:pPr>
        <w:rPr>
          <w:rFonts w:ascii="Verdana" w:hAnsi="Verdana"/>
          <w:b/>
        </w:rPr>
      </w:pPr>
    </w:p>
    <w:p w:rsidR="00506FC1" w:rsidRPr="00CE32E2" w:rsidRDefault="00506FC1" w:rsidP="00506FC1">
      <w:pPr>
        <w:rPr>
          <w:rFonts w:ascii="Verdana" w:hAnsi="Verdana"/>
          <w:sz w:val="22"/>
          <w:szCs w:val="22"/>
        </w:rPr>
      </w:pPr>
      <w:r w:rsidRPr="00CE32E2">
        <w:rPr>
          <w:rFonts w:ascii="Verdana" w:hAnsi="Verdana"/>
          <w:b/>
          <w:sz w:val="22"/>
          <w:szCs w:val="22"/>
        </w:rPr>
        <w:t>ΠΡΟΣ:</w:t>
      </w:r>
      <w:r w:rsidR="006154AF">
        <w:rPr>
          <w:rFonts w:ascii="Verdana" w:hAnsi="Verdana"/>
          <w:sz w:val="22"/>
          <w:szCs w:val="22"/>
        </w:rPr>
        <w:t xml:space="preserve"> </w:t>
      </w:r>
      <w:r w:rsidRPr="00CE32E2">
        <w:rPr>
          <w:rFonts w:ascii="Verdana" w:hAnsi="Verdana"/>
          <w:sz w:val="22"/>
          <w:szCs w:val="22"/>
        </w:rPr>
        <w:t>Τον Υπουργό της Δικαιοσύνης, κ. Σωτήρη Χατζηγάκη.</w:t>
      </w:r>
    </w:p>
    <w:p w:rsidR="00506FC1" w:rsidRPr="00CE32E2" w:rsidRDefault="00506FC1" w:rsidP="00506FC1">
      <w:pPr>
        <w:rPr>
          <w:rFonts w:ascii="Verdana" w:hAnsi="Verdana"/>
          <w:sz w:val="22"/>
          <w:szCs w:val="22"/>
        </w:rPr>
      </w:pPr>
    </w:p>
    <w:p w:rsidR="00506FC1" w:rsidRDefault="00215390" w:rsidP="006154AF">
      <w:pPr>
        <w:rPr>
          <w:rFonts w:ascii="Verdana" w:hAnsi="Verdana"/>
          <w:sz w:val="22"/>
          <w:szCs w:val="22"/>
        </w:rPr>
      </w:pPr>
      <w:r>
        <w:rPr>
          <w:rFonts w:ascii="Verdana" w:hAnsi="Verdana"/>
          <w:b/>
          <w:sz w:val="22"/>
          <w:szCs w:val="22"/>
        </w:rPr>
        <w:t>ΚΟΙΝ</w:t>
      </w:r>
      <w:r w:rsidR="00506FC1" w:rsidRPr="00CE32E2">
        <w:rPr>
          <w:rFonts w:ascii="Verdana" w:hAnsi="Verdana"/>
          <w:b/>
          <w:sz w:val="22"/>
          <w:szCs w:val="22"/>
        </w:rPr>
        <w:t xml:space="preserve">: </w:t>
      </w:r>
      <w:r w:rsidR="00506FC1" w:rsidRPr="00CE32E2">
        <w:rPr>
          <w:rFonts w:ascii="Verdana" w:hAnsi="Verdana"/>
          <w:sz w:val="22"/>
          <w:szCs w:val="22"/>
        </w:rPr>
        <w:t>Γεν. Γραμματέα του Υπ. Δικαιοσύνης</w:t>
      </w:r>
      <w:r w:rsidR="00753C96">
        <w:rPr>
          <w:rFonts w:ascii="Verdana" w:hAnsi="Verdana"/>
          <w:sz w:val="22"/>
          <w:szCs w:val="22"/>
        </w:rPr>
        <w:t>, κ. Κωνσταντίνο Γκλέτσο.</w:t>
      </w:r>
    </w:p>
    <w:p w:rsidR="00F2349A" w:rsidRDefault="00F2349A" w:rsidP="006154AF">
      <w:pPr>
        <w:rPr>
          <w:rFonts w:ascii="Verdana" w:hAnsi="Verdana"/>
          <w:b/>
          <w:sz w:val="22"/>
          <w:szCs w:val="22"/>
        </w:rPr>
      </w:pPr>
    </w:p>
    <w:p w:rsidR="00753C96" w:rsidRPr="006154AF" w:rsidRDefault="00753C96" w:rsidP="006154AF">
      <w:pPr>
        <w:rPr>
          <w:rFonts w:ascii="Verdana" w:hAnsi="Verdana"/>
          <w:b/>
          <w:sz w:val="22"/>
          <w:szCs w:val="22"/>
        </w:rPr>
      </w:pPr>
      <w:r>
        <w:rPr>
          <w:rFonts w:ascii="Verdana" w:hAnsi="Verdana"/>
          <w:i/>
        </w:rPr>
        <w:t>ΣΥΝΑΡΜΟΔΙΟ ΥΠΟΥΡΓΕΙΟ</w:t>
      </w:r>
      <w:r w:rsidRPr="00F2349A">
        <w:rPr>
          <w:rFonts w:ascii="Verdana" w:hAnsi="Verdana"/>
          <w:i/>
        </w:rPr>
        <w:t>: ΟΙΚΟΝΟΜΙΚΩΝ</w:t>
      </w:r>
    </w:p>
    <w:p w:rsidR="00506FC1" w:rsidRDefault="00506FC1" w:rsidP="00506FC1">
      <w:pPr>
        <w:rPr>
          <w:sz w:val="24"/>
          <w:szCs w:val="24"/>
        </w:rPr>
      </w:pPr>
    </w:p>
    <w:p w:rsidR="00215390" w:rsidRPr="00215390" w:rsidRDefault="006154AF" w:rsidP="00215390">
      <w:pPr>
        <w:pStyle w:val="a4"/>
        <w:spacing w:before="0" w:beforeAutospacing="0" w:after="0" w:afterAutospacing="0"/>
        <w:ind w:right="113"/>
        <w:jc w:val="center"/>
        <w:rPr>
          <w:b/>
        </w:rPr>
      </w:pPr>
      <w:r w:rsidRPr="00215390">
        <w:rPr>
          <w:rFonts w:ascii="Verdana" w:hAnsi="Verdana"/>
          <w:b/>
        </w:rPr>
        <w:t xml:space="preserve">ΘΕΜΑ: </w:t>
      </w:r>
      <w:r w:rsidR="00215390" w:rsidRPr="00215390">
        <w:rPr>
          <w:rFonts w:ascii="Arial" w:hAnsi="Arial" w:cs="Arial"/>
          <w:b/>
        </w:rPr>
        <w:t>ΑΙΤΗΜΑΤΑ – ΔΙΕΚΔΙΚΗΤΙΚΟ ΠΛΑΙΣΙΟ ΣΥΜΦΩΝΑ ΜΕ ΟΜΟΦΩΝΗ ΑΠΟΦΑΣΗ ΤΟΥ ΠΡΟΣΦΑΤΟΥ ΣΥΝΕΔΡΙΟΥ ΤΗΣ Ο.Δ.Υ.Ε.</w:t>
      </w:r>
    </w:p>
    <w:p w:rsidR="006154AF" w:rsidRPr="00215390" w:rsidRDefault="00215390" w:rsidP="00215390">
      <w:pPr>
        <w:jc w:val="center"/>
        <w:rPr>
          <w:rFonts w:ascii="Verdana" w:hAnsi="Verdana"/>
          <w:b/>
          <w:sz w:val="24"/>
          <w:szCs w:val="24"/>
        </w:rPr>
      </w:pPr>
      <w:r w:rsidRPr="00215390">
        <w:rPr>
          <w:b/>
          <w:sz w:val="24"/>
          <w:szCs w:val="24"/>
        </w:rPr>
        <w:t>ΠΟΥ ΕΓΙΝΕ ΣΤΟ ΛΟΥΤΡΑΚΙ ΚΟΡΙΝΘΙΑΣ 14 &amp; 15 ΙΟΥΝΙΟΥ 2007.</w:t>
      </w:r>
    </w:p>
    <w:p w:rsidR="00F2349A" w:rsidRPr="00F2349A" w:rsidRDefault="00F2349A" w:rsidP="00F2349A">
      <w:pPr>
        <w:pStyle w:val="a4"/>
        <w:spacing w:before="0" w:beforeAutospacing="0" w:after="0" w:afterAutospacing="0"/>
        <w:ind w:right="113"/>
        <w:jc w:val="center"/>
        <w:rPr>
          <w:rFonts w:ascii="Arial" w:hAnsi="Arial" w:cs="Arial"/>
          <w:sz w:val="22"/>
          <w:szCs w:val="22"/>
        </w:rPr>
      </w:pPr>
    </w:p>
    <w:p w:rsidR="00F2349A" w:rsidRPr="00F2349A" w:rsidRDefault="00F2349A" w:rsidP="00F2349A">
      <w:pPr>
        <w:rPr>
          <w:rFonts w:ascii="Verdana" w:hAnsi="Verdana"/>
          <w:sz w:val="22"/>
          <w:szCs w:val="22"/>
        </w:rPr>
      </w:pPr>
      <w:r w:rsidRPr="00F2349A">
        <w:rPr>
          <w:rFonts w:ascii="Verdana" w:hAnsi="Verdana"/>
          <w:sz w:val="22"/>
          <w:szCs w:val="22"/>
        </w:rPr>
        <w:t xml:space="preserve">ΕΠΙ ΜΕΡΟΥΣ ΟΙΚΟΝΟΜΙΚΟ – ΘΕΣΜΙΚΟ ΑΙΤΗΜΑ: </w:t>
      </w:r>
      <w:r w:rsidR="00F51A7A">
        <w:rPr>
          <w:rFonts w:ascii="Verdana" w:hAnsi="Verdana"/>
          <w:b/>
          <w:bCs/>
          <w:sz w:val="22"/>
          <w:szCs w:val="22"/>
          <w:u w:val="single"/>
        </w:rPr>
        <w:t>ΑΥΞΗΣΗ ΤΩΝ ΕΞΟΔΩΝ ΚΙΝΗΣΗΣ ΚΑΙ ΜΕΤΑΚΙΝΗΣΗΣ</w:t>
      </w:r>
    </w:p>
    <w:p w:rsidR="00F2349A" w:rsidRDefault="00F2349A" w:rsidP="00F2349A">
      <w:pPr>
        <w:pStyle w:val="a4"/>
        <w:spacing w:before="0" w:beforeAutospacing="0" w:after="0" w:afterAutospacing="0"/>
        <w:ind w:right="113"/>
        <w:jc w:val="center"/>
        <w:rPr>
          <w:rFonts w:ascii="Arial" w:hAnsi="Arial" w:cs="Arial"/>
        </w:rPr>
      </w:pPr>
    </w:p>
    <w:p w:rsidR="007E3FDC" w:rsidRDefault="007E3FDC" w:rsidP="00506FC1">
      <w:pPr>
        <w:jc w:val="both"/>
        <w:rPr>
          <w:rFonts w:ascii="Verdana" w:hAnsi="Verdana"/>
          <w:sz w:val="24"/>
          <w:szCs w:val="24"/>
        </w:rPr>
      </w:pPr>
    </w:p>
    <w:p w:rsidR="00215390" w:rsidRDefault="00215390" w:rsidP="00506FC1">
      <w:pPr>
        <w:jc w:val="both"/>
        <w:rPr>
          <w:rFonts w:ascii="Verdana" w:hAnsi="Verdana"/>
          <w:sz w:val="24"/>
          <w:szCs w:val="24"/>
        </w:rPr>
      </w:pPr>
      <w:r>
        <w:rPr>
          <w:rFonts w:ascii="Verdana" w:hAnsi="Verdana"/>
          <w:sz w:val="24"/>
          <w:szCs w:val="24"/>
        </w:rPr>
        <w:t>Σχετικά: Αρ. Πρωτ. 48 &amp; 48</w:t>
      </w:r>
      <w:r w:rsidRPr="00215390">
        <w:rPr>
          <w:rFonts w:ascii="Verdana" w:hAnsi="Verdana"/>
          <w:sz w:val="24"/>
          <w:szCs w:val="24"/>
          <w:vertAlign w:val="superscript"/>
        </w:rPr>
        <w:t>Α</w:t>
      </w:r>
      <w:r>
        <w:rPr>
          <w:rFonts w:ascii="Verdana" w:hAnsi="Verdana"/>
          <w:sz w:val="24"/>
          <w:szCs w:val="24"/>
        </w:rPr>
        <w:t>/26/9/2007 έγγραφα ΟΔΥΕ</w:t>
      </w:r>
    </w:p>
    <w:p w:rsidR="00F2349A" w:rsidRDefault="00F2349A" w:rsidP="007E3FDC">
      <w:pPr>
        <w:pStyle w:val="a4"/>
        <w:spacing w:before="0" w:beforeAutospacing="0" w:after="0" w:afterAutospacing="0"/>
        <w:ind w:right="113"/>
        <w:jc w:val="both"/>
        <w:rPr>
          <w:rFonts w:ascii="Verdana" w:hAnsi="Verdana" w:cs="Arial"/>
          <w:color w:val="000000"/>
        </w:rPr>
      </w:pPr>
    </w:p>
    <w:p w:rsidR="007E3FDC" w:rsidRDefault="007E3FDC" w:rsidP="007E3FDC">
      <w:pPr>
        <w:pStyle w:val="a4"/>
        <w:spacing w:before="0" w:beforeAutospacing="0" w:after="0" w:afterAutospacing="0"/>
        <w:ind w:right="113"/>
        <w:jc w:val="both"/>
      </w:pPr>
      <w:r>
        <w:rPr>
          <w:rFonts w:ascii="Verdana" w:hAnsi="Verdana" w:cs="Arial"/>
          <w:color w:val="000000"/>
        </w:rPr>
        <w:t>Κύριε Υπουργέ,</w:t>
      </w:r>
    </w:p>
    <w:p w:rsidR="00F2349A" w:rsidRPr="00F2349A" w:rsidRDefault="00F2349A" w:rsidP="00F2349A">
      <w:pPr>
        <w:jc w:val="both"/>
        <w:rPr>
          <w:sz w:val="24"/>
          <w:szCs w:val="24"/>
        </w:rPr>
      </w:pPr>
    </w:p>
    <w:p w:rsidR="00F51A7A" w:rsidRDefault="00F51A7A" w:rsidP="00F51A7A">
      <w:pPr>
        <w:pStyle w:val="Web"/>
        <w:spacing w:before="0" w:beforeAutospacing="0" w:after="0" w:afterAutospacing="0"/>
        <w:jc w:val="both"/>
        <w:rPr>
          <w:rFonts w:ascii="Verdana" w:hAnsi="Verdana" w:cs="Arial"/>
          <w:color w:val="000000"/>
          <w:lang w:val="en-US"/>
        </w:rPr>
      </w:pPr>
      <w:r>
        <w:rPr>
          <w:rFonts w:ascii="Verdana" w:hAnsi="Verdana" w:cs="Arial"/>
        </w:rPr>
        <w:t>Διεκδικούμε: (</w:t>
      </w:r>
      <w:r w:rsidRPr="00F51A7A">
        <w:rPr>
          <w:rFonts w:ascii="Verdana" w:hAnsi="Verdana" w:cs="Arial"/>
        </w:rPr>
        <w:t>Σύμφωνα και με το πόρισμα – προτάσεις που επεξεργάστηκε ειδική επιτροπή στα πλαίσια της συλλογικής συμφωνίας που συνυπογράψαμε με τον Υπουργό ΕΣΔΔΑ τον Δεκέμβριο του 2004) αύξηση του ποσού [</w:t>
      </w:r>
      <w:r w:rsidR="00AD32B5">
        <w:rPr>
          <w:rFonts w:ascii="Verdana" w:hAnsi="Verdana" w:cs="Arial"/>
        </w:rPr>
        <w:t>το οποίο</w:t>
      </w:r>
      <w:r w:rsidRPr="00F51A7A">
        <w:rPr>
          <w:rFonts w:ascii="Verdana" w:hAnsi="Verdana" w:cs="Arial"/>
        </w:rPr>
        <w:t xml:space="preserve"> είναι καθηλωμένο από το 1999 (!!)] που χορηγείται για κάλυψη εξόδων κίνησης των Επιμελητών Δικαστηρίων, οι οποίοι επιδίδουν κλήσεις, κλητήρια θεσπίσματα, βουλεύματα και αποφάσεις μετακινούμενοι με δικά τους Ι.Χ. μέσα καθώς και όσων μετακινούνται εκτός Έδρας (π.χ. σε Μεταβατικά Δικαστήρια) ή αποσπώνται εκτός Έδρας, ώστε να καλύπτονται τα πραγματικά τους έξοδα στα οποία υποβάλλονται υποχρεωτικώς. Ειδικά δε για τους μετακινούμενους εκτός έδρας (με απόσπαση ή σε μεταβατικά δικαστήρια κ.α.),  προκαταβολή ή τουλάχιστον  έγκαιρη καταβολή των εξόδων τους. Αξίζει να σημειωθεί ότι το ποσό που χορηγείται στους επιμελητές για την κάλυψη  των εξόδων μετακίνησης τους είναι </w:t>
      </w:r>
      <w:r w:rsidRPr="00F51A7A">
        <w:rPr>
          <w:rFonts w:ascii="Verdana" w:hAnsi="Verdana" w:cs="Arial"/>
          <w:b/>
          <w:bCs/>
        </w:rPr>
        <w:t>καθηλωμένο</w:t>
      </w:r>
      <w:r w:rsidRPr="00F51A7A">
        <w:rPr>
          <w:rFonts w:ascii="Verdana" w:hAnsi="Verdana" w:cs="Arial"/>
        </w:rPr>
        <w:t xml:space="preserve"> </w:t>
      </w:r>
      <w:r w:rsidRPr="00F51A7A">
        <w:rPr>
          <w:rFonts w:ascii="Verdana" w:hAnsi="Verdana" w:cs="Arial"/>
          <w:b/>
          <w:bCs/>
        </w:rPr>
        <w:t>από το 1999 στα 60€ το μήνα</w:t>
      </w:r>
      <w:r w:rsidRPr="00F51A7A">
        <w:rPr>
          <w:rFonts w:ascii="Verdana" w:hAnsi="Verdana" w:cs="Arial"/>
        </w:rPr>
        <w:t xml:space="preserve">, ενώ από τότε μέχρι σήμερα έχουν αυξηθεί τα καύσιμα και το κόστος συντήρησης ΙΧ με τα οποία μετακινούνται. Άρα για αύξηση των εξόδων μετακίνησης π.χ. κατά 40€ </w:t>
      </w:r>
      <w:r w:rsidRPr="00F51A7A">
        <w:rPr>
          <w:rFonts w:ascii="Verdana" w:hAnsi="Verdana" w:cs="Arial"/>
          <w:color w:val="000000"/>
        </w:rPr>
        <w:t>το μήνα, το κόστος για τον κρατικό προϋπολογισμό ανέρχεται ετησίως στο ποσό των 850 δικαιού</w:t>
      </w:r>
      <w:r w:rsidR="00AD32B5">
        <w:rPr>
          <w:rFonts w:ascii="Verdana" w:hAnsi="Verdana" w:cs="Arial"/>
          <w:color w:val="000000"/>
        </w:rPr>
        <w:t xml:space="preserve">χων Χ 40€ Χ 12 μήνες = 408.000€. Το ποσό αυτό μπορεί να καλυφθεί από τις εγγεγραμμένες στον Κρατικό Προϋπολογισμό πιστώσεις του Υπουργείου Δικαιοσύνης, δηλαδή, </w:t>
      </w:r>
      <w:r w:rsidR="00AD32B5">
        <w:rPr>
          <w:rFonts w:ascii="Verdana" w:hAnsi="Verdana" w:cs="Arial"/>
          <w:color w:val="000000"/>
        </w:rPr>
        <w:lastRenderedPageBreak/>
        <w:t>χωρίς να απαιτείται η έγκριση νέων πιστώσεων από το Γενικό Λογιστήριο του Κράτους.</w:t>
      </w:r>
    </w:p>
    <w:p w:rsidR="00413066" w:rsidRDefault="00413066" w:rsidP="00F51A7A">
      <w:pPr>
        <w:pStyle w:val="Web"/>
        <w:spacing w:before="0" w:beforeAutospacing="0" w:after="0" w:afterAutospacing="0"/>
        <w:jc w:val="both"/>
        <w:rPr>
          <w:rFonts w:ascii="Verdana" w:hAnsi="Verdana" w:cs="Arial"/>
          <w:color w:val="000000"/>
          <w:lang w:val="en-US"/>
        </w:rPr>
      </w:pPr>
    </w:p>
    <w:p w:rsidR="00413066" w:rsidRPr="00413066" w:rsidRDefault="00413066" w:rsidP="00F51A7A">
      <w:pPr>
        <w:pStyle w:val="Web"/>
        <w:spacing w:before="0" w:beforeAutospacing="0" w:after="0" w:afterAutospacing="0"/>
        <w:jc w:val="both"/>
        <w:rPr>
          <w:rFonts w:ascii="Verdana" w:hAnsi="Verdana" w:cs="Arial"/>
          <w:color w:val="000000"/>
        </w:rPr>
      </w:pPr>
      <w:r>
        <w:rPr>
          <w:rFonts w:ascii="Verdana" w:hAnsi="Verdana" w:cs="Arial"/>
          <w:color w:val="000000"/>
        </w:rPr>
        <w:t>Βεβαίως, στόχος της Ομοσπονδίας μας είναι η αύξηση των εξόδων μετακίνησης που χορηγούνται στους επιμελητές, ώστε να φτάσουν στο ύψος που είναι τα έξοδα κίνησης που χορηγούνται σε άλλους δημοσίους υπαλλήλους.</w:t>
      </w:r>
    </w:p>
    <w:p w:rsidR="00F51A7A" w:rsidRDefault="00F51A7A" w:rsidP="00F51A7A">
      <w:pPr>
        <w:pStyle w:val="Web"/>
        <w:spacing w:before="0" w:beforeAutospacing="0" w:after="0" w:afterAutospacing="0"/>
        <w:jc w:val="both"/>
        <w:rPr>
          <w:rFonts w:ascii="Verdana" w:hAnsi="Verdana" w:cs="Arial"/>
          <w:color w:val="000000"/>
        </w:rPr>
      </w:pPr>
    </w:p>
    <w:p w:rsidR="00F51A7A" w:rsidRPr="00F51A7A" w:rsidRDefault="00F51A7A" w:rsidP="00F51A7A">
      <w:pPr>
        <w:pStyle w:v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Verdana" w:hAnsi="Verdana" w:cs="Arial"/>
          <w:color w:val="000000"/>
        </w:rPr>
      </w:pPr>
      <w:r w:rsidRPr="00F51A7A">
        <w:rPr>
          <w:rFonts w:ascii="Verdana" w:hAnsi="Verdana" w:cs="Arial"/>
          <w:color w:val="000000"/>
        </w:rPr>
        <w:t xml:space="preserve">Επισημαίνουμε ότι το Μάρτιο του 2007 ο Υπουργός της Δικαιοσύνης δεσμεύτηκε ότι μόλις κλείσει το ζήτημα της χορήγησης αναδρομικών και αναμόρφωσης του μισθολογίου των δικαστικών λειτουργών, θα αναλάβει η πολιτική ηγεσία του Υπ. Δικαιοσύνης πρωτοβουλία για την ικανοποίηση οικονομικών αιτημάτων και των δικαστικών υπαλλήλων, και ιδιαίτερα των αιτημάτων της αύξησης του </w:t>
      </w:r>
      <w:r w:rsidRPr="00F51A7A">
        <w:rPr>
          <w:rFonts w:ascii="Verdana" w:hAnsi="Verdana" w:cs="Arial"/>
          <w:b/>
          <w:bCs/>
          <w:color w:val="000000"/>
          <w:u w:val="single"/>
        </w:rPr>
        <w:t>επιδόματος ειδικών συνθηκών και των εξόδων μετακίνησης – οδοιπορικών</w:t>
      </w:r>
      <w:r w:rsidRPr="00F51A7A">
        <w:rPr>
          <w:rFonts w:ascii="Verdana" w:hAnsi="Verdana" w:cs="Arial"/>
          <w:b/>
          <w:bCs/>
          <w:color w:val="000000"/>
        </w:rPr>
        <w:t>.</w:t>
      </w:r>
      <w:r w:rsidRPr="00F51A7A">
        <w:rPr>
          <w:rFonts w:ascii="Verdana" w:hAnsi="Verdana" w:cs="Arial"/>
          <w:color w:val="000000"/>
        </w:rPr>
        <w:t xml:space="preserve"> Το ζήτημα για τους δικαστικούς λειτουργούς έχει κλείσει ενώ η δέσμευση για τους δικαστικούς υπαλλήλους δεν έχει καν αρχίσει ούτε διαδικαστικά να υλοποιείται</w:t>
      </w:r>
    </w:p>
    <w:p w:rsidR="00F51A7A" w:rsidRPr="00F51A7A" w:rsidRDefault="00F51A7A" w:rsidP="00F51A7A">
      <w:pPr>
        <w:pStyle w:val="Web"/>
        <w:spacing w:before="0" w:beforeAutospacing="0" w:after="0" w:afterAutospacing="0"/>
        <w:jc w:val="both"/>
        <w:rPr>
          <w:rFonts w:ascii="Verdana" w:hAnsi="Verdana"/>
        </w:rPr>
      </w:pPr>
      <w:r w:rsidRPr="00F51A7A">
        <w:rPr>
          <w:rFonts w:ascii="Verdana" w:hAnsi="Verdana" w:cs="Arial"/>
        </w:rPr>
        <w:t> </w:t>
      </w:r>
    </w:p>
    <w:p w:rsidR="00F51A7A" w:rsidRPr="00F51A7A" w:rsidRDefault="00F51A7A" w:rsidP="00F51A7A">
      <w:pPr>
        <w:pStyle w:val="Web"/>
        <w:pBdr>
          <w:top w:val="single" w:sz="4" w:space="1" w:color="auto"/>
          <w:left w:val="single" w:sz="4" w:space="4" w:color="auto"/>
          <w:bottom w:val="single" w:sz="4" w:space="1" w:color="auto"/>
          <w:right w:val="single" w:sz="4" w:space="4" w:color="auto"/>
        </w:pBdr>
        <w:spacing w:before="0" w:beforeAutospacing="0" w:after="0" w:afterAutospacing="0"/>
        <w:ind w:right="72"/>
        <w:jc w:val="center"/>
        <w:rPr>
          <w:rFonts w:ascii="Verdana" w:hAnsi="Verdana"/>
        </w:rPr>
      </w:pPr>
      <w:r w:rsidRPr="00F51A7A">
        <w:rPr>
          <w:rFonts w:ascii="Verdana" w:hAnsi="Verdana" w:cs="Arial"/>
          <w:color w:val="000000"/>
        </w:rPr>
        <w:t>Παραθέτουμε αυτούσιο απόσπασμα από την</w:t>
      </w:r>
    </w:p>
    <w:p w:rsidR="00F51A7A" w:rsidRPr="00F51A7A" w:rsidRDefault="00F51A7A" w:rsidP="00F51A7A">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F51A7A">
        <w:rPr>
          <w:rFonts w:ascii="Verdana" w:hAnsi="Verdana"/>
          <w:sz w:val="24"/>
          <w:szCs w:val="24"/>
        </w:rPr>
        <w:t> </w:t>
      </w:r>
    </w:p>
    <w:p w:rsidR="00F51A7A" w:rsidRPr="00F51A7A" w:rsidRDefault="00F51A7A" w:rsidP="00F51A7A">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F51A7A">
        <w:rPr>
          <w:rFonts w:ascii="Verdana" w:hAnsi="Verdana"/>
          <w:b/>
          <w:bCs/>
          <w:sz w:val="24"/>
          <w:szCs w:val="24"/>
        </w:rPr>
        <w:t>Ομιλία</w:t>
      </w:r>
    </w:p>
    <w:p w:rsidR="00F51A7A" w:rsidRPr="00F51A7A" w:rsidRDefault="00F51A7A" w:rsidP="00F51A7A">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F51A7A">
        <w:rPr>
          <w:rFonts w:ascii="Verdana" w:hAnsi="Verdana"/>
          <w:b/>
          <w:bCs/>
          <w:sz w:val="24"/>
          <w:szCs w:val="24"/>
        </w:rPr>
        <w:t>Του Γενικού Γραμματέα του Υπουργείου Δικαιοσύνης</w:t>
      </w:r>
    </w:p>
    <w:p w:rsidR="00F51A7A" w:rsidRPr="00F51A7A" w:rsidRDefault="00F51A7A" w:rsidP="00F51A7A">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F51A7A">
        <w:rPr>
          <w:rFonts w:ascii="Verdana" w:hAnsi="Verdana"/>
          <w:b/>
          <w:bCs/>
          <w:sz w:val="24"/>
          <w:szCs w:val="24"/>
        </w:rPr>
        <w:t>κ. Παναγιώτη Πανούρη</w:t>
      </w:r>
    </w:p>
    <w:p w:rsidR="00F51A7A" w:rsidRPr="00F51A7A" w:rsidRDefault="00F51A7A" w:rsidP="00F51A7A">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F51A7A">
        <w:rPr>
          <w:rFonts w:ascii="Verdana" w:hAnsi="Verdana"/>
          <w:b/>
          <w:bCs/>
          <w:sz w:val="24"/>
          <w:szCs w:val="24"/>
        </w:rPr>
        <w:t xml:space="preserve">στο Συνέδριο της Ομοσπονδίας Δικαστικών Υπαλλήλων </w:t>
      </w:r>
    </w:p>
    <w:p w:rsidR="00F51A7A" w:rsidRPr="00F51A7A" w:rsidRDefault="00F51A7A" w:rsidP="00F51A7A">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F51A7A">
        <w:rPr>
          <w:rFonts w:ascii="Verdana" w:hAnsi="Verdana"/>
          <w:b/>
          <w:bCs/>
          <w:sz w:val="24"/>
          <w:szCs w:val="24"/>
        </w:rPr>
        <w:t>Λουτράκι, 14-06-2007</w:t>
      </w:r>
    </w:p>
    <w:p w:rsidR="00F51A7A" w:rsidRPr="00F51A7A" w:rsidRDefault="00F51A7A" w:rsidP="00F51A7A">
      <w:pPr>
        <w:pBdr>
          <w:top w:val="single" w:sz="4" w:space="1" w:color="auto"/>
          <w:left w:val="single" w:sz="4" w:space="4" w:color="auto"/>
          <w:bottom w:val="single" w:sz="4" w:space="1" w:color="auto"/>
          <w:right w:val="single" w:sz="4" w:space="4" w:color="auto"/>
        </w:pBdr>
        <w:jc w:val="center"/>
        <w:rPr>
          <w:rFonts w:ascii="Verdana" w:hAnsi="Verdana"/>
          <w:sz w:val="24"/>
          <w:szCs w:val="24"/>
        </w:rPr>
      </w:pPr>
      <w:r w:rsidRPr="00F51A7A">
        <w:rPr>
          <w:rFonts w:ascii="Verdana" w:hAnsi="Verdana"/>
          <w:sz w:val="24"/>
          <w:szCs w:val="24"/>
        </w:rPr>
        <w:t> </w:t>
      </w:r>
    </w:p>
    <w:p w:rsidR="00215390" w:rsidRPr="00F51A7A" w:rsidRDefault="00F51A7A" w:rsidP="00F51A7A">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F51A7A">
        <w:rPr>
          <w:rFonts w:ascii="Verdana" w:hAnsi="Verdana"/>
          <w:sz w:val="24"/>
          <w:szCs w:val="24"/>
        </w:rPr>
        <w:t xml:space="preserve">«Ως προς το θέμα της αύξησης των </w:t>
      </w:r>
      <w:r w:rsidRPr="00F51A7A">
        <w:rPr>
          <w:rFonts w:ascii="Verdana" w:hAnsi="Verdana"/>
          <w:b/>
          <w:bCs/>
          <w:sz w:val="24"/>
          <w:szCs w:val="24"/>
          <w:u w:val="single"/>
        </w:rPr>
        <w:t>εξόδων κίνησης των επιμελητών</w:t>
      </w:r>
      <w:r w:rsidRPr="00F51A7A">
        <w:rPr>
          <w:rFonts w:ascii="Verdana" w:hAnsi="Verdana"/>
          <w:sz w:val="24"/>
          <w:szCs w:val="24"/>
        </w:rPr>
        <w:t xml:space="preserve"> η εξέλιξη είναι περίπου ίδια. Η ειδική επιτροπή που συστήθηκε στο Υπουργείο Εσωτερικών Δημόσιας Διοίκησης και Αποκέντρωσης, στην οποία συμμετέχουν και εκπρόσωποί σας, μελέτησε το θέμα και κατέθεσε τη σχετική πρότασή της στο Υπουργείο αυτό. Δεν υπάρχει αμφιβολία ότι τα έξοδα κίνησης των επιμελητών είναι καθορισμένα σε πολύ χαμηλότερα επίπεδα από εκείνα τα οποία απαιτούν οι σημερινές ανάγκες, είναι όμως και εδώ θέμα νομοθετικών ρυθμίσεων, στις οποίες κυρίαρχο λόγο έχει το Υπ. Οικονομίας και Οικονομικών. Με το πόρισμα της επιτροπής και τη διακηρυσσόμενη </w:t>
      </w:r>
      <w:r w:rsidRPr="00F51A7A">
        <w:rPr>
          <w:rFonts w:ascii="Verdana" w:hAnsi="Verdana"/>
          <w:b/>
          <w:bCs/>
          <w:sz w:val="24"/>
          <w:szCs w:val="24"/>
          <w:u w:val="single"/>
        </w:rPr>
        <w:t>σύμφωνη θέση του Υπουργείου Δικαιοσύνης εκφράζεται εμπιστοσύνη ότι το θέμα θα λυθεί ικανοποιητικά και πολύ σύντομα</w:t>
      </w:r>
      <w:r w:rsidRPr="00F51A7A">
        <w:rPr>
          <w:rFonts w:ascii="Verdana" w:hAnsi="Verdana"/>
          <w:sz w:val="24"/>
          <w:szCs w:val="24"/>
          <w:u w:val="single"/>
        </w:rPr>
        <w:t>.»</w:t>
      </w:r>
    </w:p>
    <w:p w:rsidR="00413066" w:rsidRDefault="00413066" w:rsidP="00506FC1">
      <w:pPr>
        <w:jc w:val="both"/>
        <w:rPr>
          <w:rFonts w:ascii="Verdana" w:hAnsi="Verdana"/>
          <w:sz w:val="24"/>
          <w:szCs w:val="24"/>
        </w:rPr>
      </w:pPr>
    </w:p>
    <w:p w:rsidR="00506FC1" w:rsidRDefault="00506FC1" w:rsidP="00506FC1">
      <w:pPr>
        <w:jc w:val="both"/>
        <w:rPr>
          <w:rFonts w:ascii="Verdana" w:hAnsi="Verdana"/>
          <w:sz w:val="24"/>
          <w:szCs w:val="24"/>
        </w:rPr>
      </w:pPr>
      <w:r>
        <w:rPr>
          <w:rFonts w:ascii="Verdana" w:hAnsi="Verdana"/>
          <w:sz w:val="24"/>
          <w:szCs w:val="24"/>
        </w:rPr>
        <w:t>Με εκτίμηση,</w:t>
      </w:r>
    </w:p>
    <w:p w:rsidR="00506FC1" w:rsidRDefault="00506FC1" w:rsidP="00506FC1">
      <w:pPr>
        <w:jc w:val="center"/>
        <w:rPr>
          <w:rFonts w:ascii="Verdana" w:hAnsi="Verdana"/>
          <w:sz w:val="24"/>
          <w:szCs w:val="24"/>
        </w:rPr>
      </w:pPr>
      <w:r>
        <w:rPr>
          <w:rFonts w:ascii="Verdana" w:hAnsi="Verdana"/>
          <w:sz w:val="24"/>
          <w:szCs w:val="24"/>
        </w:rPr>
        <w:t>Για το Δ.Σ. της Ο.Δ.Υ.Ε.</w:t>
      </w:r>
    </w:p>
    <w:p w:rsidR="00506FC1" w:rsidRDefault="00506FC1" w:rsidP="00506FC1">
      <w:pPr>
        <w:jc w:val="center"/>
        <w:rPr>
          <w:rFonts w:ascii="Verdana" w:hAnsi="Verdana"/>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1"/>
        <w:gridCol w:w="4261"/>
      </w:tblGrid>
      <w:tr w:rsidR="00506FC1" w:rsidTr="00506FC1">
        <w:tc>
          <w:tcPr>
            <w:tcW w:w="4261" w:type="dxa"/>
          </w:tcPr>
          <w:p w:rsidR="00506FC1" w:rsidRDefault="00506FC1" w:rsidP="00506FC1">
            <w:pPr>
              <w:jc w:val="center"/>
              <w:rPr>
                <w:sz w:val="24"/>
                <w:szCs w:val="24"/>
              </w:rPr>
            </w:pPr>
            <w:r>
              <w:rPr>
                <w:sz w:val="24"/>
                <w:szCs w:val="24"/>
              </w:rPr>
              <w:t>Ο Πρόεδρος</w:t>
            </w:r>
          </w:p>
          <w:p w:rsidR="00506FC1" w:rsidRDefault="00506FC1" w:rsidP="00506FC1">
            <w:pPr>
              <w:jc w:val="center"/>
              <w:rPr>
                <w:sz w:val="24"/>
                <w:szCs w:val="24"/>
              </w:rPr>
            </w:pPr>
          </w:p>
          <w:p w:rsidR="00506FC1" w:rsidRDefault="00506FC1" w:rsidP="00506FC1">
            <w:pPr>
              <w:jc w:val="center"/>
              <w:rPr>
                <w:sz w:val="24"/>
                <w:szCs w:val="24"/>
              </w:rPr>
            </w:pPr>
          </w:p>
        </w:tc>
        <w:tc>
          <w:tcPr>
            <w:tcW w:w="4261" w:type="dxa"/>
          </w:tcPr>
          <w:p w:rsidR="00506FC1" w:rsidRDefault="00506FC1" w:rsidP="00506FC1">
            <w:pPr>
              <w:jc w:val="center"/>
              <w:rPr>
                <w:sz w:val="24"/>
                <w:szCs w:val="24"/>
              </w:rPr>
            </w:pPr>
            <w:r>
              <w:rPr>
                <w:sz w:val="24"/>
                <w:szCs w:val="24"/>
              </w:rPr>
              <w:t>Ο Γεν. Γραμματέας</w:t>
            </w:r>
          </w:p>
          <w:p w:rsidR="00506FC1" w:rsidRDefault="00506FC1" w:rsidP="00506FC1">
            <w:pPr>
              <w:jc w:val="center"/>
              <w:rPr>
                <w:sz w:val="24"/>
                <w:szCs w:val="24"/>
              </w:rPr>
            </w:pPr>
          </w:p>
          <w:p w:rsidR="00506FC1" w:rsidRDefault="00506FC1" w:rsidP="00506FC1">
            <w:pPr>
              <w:jc w:val="center"/>
              <w:rPr>
                <w:sz w:val="24"/>
                <w:szCs w:val="24"/>
              </w:rPr>
            </w:pPr>
          </w:p>
          <w:p w:rsidR="00506FC1" w:rsidRDefault="00506FC1" w:rsidP="00506FC1">
            <w:pPr>
              <w:jc w:val="center"/>
              <w:rPr>
                <w:sz w:val="24"/>
                <w:szCs w:val="24"/>
              </w:rPr>
            </w:pPr>
          </w:p>
        </w:tc>
      </w:tr>
      <w:tr w:rsidR="00506FC1" w:rsidTr="00506FC1">
        <w:tc>
          <w:tcPr>
            <w:tcW w:w="4261" w:type="dxa"/>
          </w:tcPr>
          <w:p w:rsidR="00506FC1" w:rsidRDefault="00506FC1" w:rsidP="00506FC1">
            <w:pPr>
              <w:jc w:val="center"/>
              <w:rPr>
                <w:sz w:val="24"/>
                <w:szCs w:val="24"/>
              </w:rPr>
            </w:pPr>
            <w:r>
              <w:rPr>
                <w:sz w:val="24"/>
                <w:szCs w:val="24"/>
              </w:rPr>
              <w:t>Χρήστος Καϋμενάκης</w:t>
            </w:r>
          </w:p>
        </w:tc>
        <w:tc>
          <w:tcPr>
            <w:tcW w:w="4261" w:type="dxa"/>
          </w:tcPr>
          <w:p w:rsidR="00506FC1" w:rsidRDefault="00506FC1" w:rsidP="00506FC1">
            <w:pPr>
              <w:jc w:val="center"/>
              <w:rPr>
                <w:sz w:val="24"/>
                <w:szCs w:val="24"/>
              </w:rPr>
            </w:pPr>
            <w:r>
              <w:rPr>
                <w:sz w:val="24"/>
                <w:szCs w:val="24"/>
              </w:rPr>
              <w:t>Δημήτρης Λιάτσος</w:t>
            </w:r>
          </w:p>
        </w:tc>
      </w:tr>
    </w:tbl>
    <w:p w:rsidR="00506FC1" w:rsidRDefault="00506FC1"/>
    <w:sectPr w:rsidR="00506FC1" w:rsidSect="00BB4C9B">
      <w:footerReference w:type="even" r:id="rId8"/>
      <w:footerReference w:type="default" r:id="rId9"/>
      <w:pgSz w:w="11906" w:h="16838"/>
      <w:pgMar w:top="71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D32" w:rsidRDefault="00ED0D32">
      <w:r>
        <w:separator/>
      </w:r>
    </w:p>
  </w:endnote>
  <w:endnote w:type="continuationSeparator" w:id="0">
    <w:p w:rsidR="00ED0D32" w:rsidRDefault="00ED0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01" w:rsidRDefault="001C4901" w:rsidP="00B178E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C4901" w:rsidRDefault="001C4901" w:rsidP="001C490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01" w:rsidRDefault="001C4901" w:rsidP="00B178E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24B93">
      <w:rPr>
        <w:rStyle w:val="a6"/>
        <w:noProof/>
      </w:rPr>
      <w:t>1</w:t>
    </w:r>
    <w:r>
      <w:rPr>
        <w:rStyle w:val="a6"/>
      </w:rPr>
      <w:fldChar w:fldCharType="end"/>
    </w:r>
  </w:p>
  <w:p w:rsidR="001C4901" w:rsidRDefault="001C4901" w:rsidP="001C490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D32" w:rsidRDefault="00ED0D32">
      <w:r>
        <w:separator/>
      </w:r>
    </w:p>
  </w:footnote>
  <w:footnote w:type="continuationSeparator" w:id="0">
    <w:p w:rsidR="00ED0D32" w:rsidRDefault="00ED0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F3B8B"/>
    <w:multiLevelType w:val="hybridMultilevel"/>
    <w:tmpl w:val="F9606BBE"/>
    <w:lvl w:ilvl="0" w:tplc="2F1A62AE">
      <w:start w:val="3"/>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B4C9B"/>
    <w:rsid w:val="000817D2"/>
    <w:rsid w:val="001C4901"/>
    <w:rsid w:val="00215390"/>
    <w:rsid w:val="002C05A4"/>
    <w:rsid w:val="00413066"/>
    <w:rsid w:val="00455529"/>
    <w:rsid w:val="00506FC1"/>
    <w:rsid w:val="006154AF"/>
    <w:rsid w:val="00631410"/>
    <w:rsid w:val="00724B93"/>
    <w:rsid w:val="00753C96"/>
    <w:rsid w:val="007618AE"/>
    <w:rsid w:val="007A13EA"/>
    <w:rsid w:val="007E3FDC"/>
    <w:rsid w:val="00AD32B5"/>
    <w:rsid w:val="00B178EA"/>
    <w:rsid w:val="00B61F41"/>
    <w:rsid w:val="00BB4C9B"/>
    <w:rsid w:val="00D12457"/>
    <w:rsid w:val="00ED0D32"/>
    <w:rsid w:val="00F12508"/>
    <w:rsid w:val="00F2349A"/>
    <w:rsid w:val="00F51A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C9B"/>
    <w:rPr>
      <w:rFonts w:ascii="Arial" w:hAnsi="Arial" w:cs="Arial"/>
      <w:color w:val="000000"/>
    </w:rPr>
  </w:style>
  <w:style w:type="paragraph" w:styleId="4">
    <w:name w:val="heading 4"/>
    <w:basedOn w:val="a"/>
    <w:next w:val="a"/>
    <w:qFormat/>
    <w:rsid w:val="00BB4C9B"/>
    <w:pPr>
      <w:keepNext/>
      <w:jc w:val="right"/>
      <w:outlineLvl w:val="3"/>
    </w:pPr>
    <w:rPr>
      <w:rFonts w:ascii="Times New Roman" w:hAnsi="Times New Roman" w:cs="Times New Roman"/>
      <w:b/>
      <w:bCs/>
      <w:color w:val="auto"/>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06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215390"/>
    <w:pPr>
      <w:spacing w:before="100" w:beforeAutospacing="1" w:after="100" w:afterAutospacing="1"/>
    </w:pPr>
    <w:rPr>
      <w:rFonts w:ascii="Times New Roman" w:hAnsi="Times New Roman" w:cs="Times New Roman"/>
      <w:color w:val="auto"/>
      <w:sz w:val="24"/>
      <w:szCs w:val="24"/>
    </w:rPr>
  </w:style>
  <w:style w:type="paragraph" w:styleId="Web">
    <w:name w:val="Normal (Web)"/>
    <w:basedOn w:val="a"/>
    <w:rsid w:val="00F51A7A"/>
    <w:pPr>
      <w:spacing w:before="100" w:beforeAutospacing="1" w:after="100" w:afterAutospacing="1"/>
    </w:pPr>
    <w:rPr>
      <w:rFonts w:ascii="Times New Roman" w:hAnsi="Times New Roman" w:cs="Times New Roman"/>
      <w:color w:val="auto"/>
      <w:sz w:val="24"/>
      <w:szCs w:val="24"/>
    </w:rPr>
  </w:style>
  <w:style w:type="paragraph" w:styleId="a5">
    <w:name w:val="footer"/>
    <w:basedOn w:val="a"/>
    <w:rsid w:val="001C4901"/>
    <w:pPr>
      <w:tabs>
        <w:tab w:val="center" w:pos="4153"/>
        <w:tab w:val="right" w:pos="8306"/>
      </w:tabs>
    </w:pPr>
  </w:style>
  <w:style w:type="character" w:styleId="a6">
    <w:name w:val="page number"/>
    <w:basedOn w:val="a0"/>
    <w:rsid w:val="001C49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3438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ΟΜΟΣΠΟΝΔΙΑ ΔΙΚΑΣΤΙΚΩΝ</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ΟΜΟΣΠΟΝΔΙΑ ΔΙΚΑΣΤΙΚΩΝ</dc:title>
  <dc:creator>ΓΙΩΡΓΟΣ ΧΡΥΣΙΚΟΣ</dc:creator>
  <cp:lastModifiedBy>Demitra Pitaouli</cp:lastModifiedBy>
  <cp:revision>2</cp:revision>
  <cp:lastPrinted>2007-11-09T14:28:00Z</cp:lastPrinted>
  <dcterms:created xsi:type="dcterms:W3CDTF">2023-05-10T12:22:00Z</dcterms:created>
  <dcterms:modified xsi:type="dcterms:W3CDTF">2023-05-10T12:22:00Z</dcterms:modified>
</cp:coreProperties>
</file>